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E08D" w14:textId="77777777" w:rsidR="00EB5936" w:rsidRPr="00434AF2" w:rsidRDefault="00EB5936" w:rsidP="00EB5936">
      <w:pPr>
        <w:rPr>
          <w:rFonts w:ascii="Calibri" w:hAnsi="Calibri" w:cs="Calibri"/>
        </w:rPr>
      </w:pP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p>
    <w:p w14:paraId="6A7E3E10" w14:textId="77777777" w:rsidR="00EB5936" w:rsidRPr="00434AF2" w:rsidRDefault="00EB5936" w:rsidP="00EB5936">
      <w:pPr>
        <w:rPr>
          <w:rFonts w:ascii="Calibri" w:hAnsi="Calibri" w:cs="Calibri"/>
          <w:bCs/>
        </w:rPr>
      </w:pPr>
    </w:p>
    <w:p w14:paraId="081FD88A" w14:textId="77777777" w:rsidR="00EB5936" w:rsidRPr="00434AF2" w:rsidRDefault="00EB5936" w:rsidP="00EB5936">
      <w:pPr>
        <w:rPr>
          <w:rFonts w:ascii="Calibri" w:hAnsi="Calibri" w:cs="Calibri"/>
        </w:rPr>
      </w:pPr>
      <w:r w:rsidRPr="00434AF2">
        <w:rPr>
          <w:rFonts w:ascii="Calibri" w:hAnsi="Calibri" w:cs="Calibri"/>
          <w:bCs/>
        </w:rPr>
        <w:tab/>
      </w:r>
      <w:r w:rsidRPr="00434AF2">
        <w:rPr>
          <w:rFonts w:ascii="Calibri" w:hAnsi="Calibri" w:cs="Calibri"/>
          <w:bCs/>
        </w:rPr>
        <w:tab/>
      </w:r>
      <w:r w:rsidRPr="00434AF2">
        <w:rPr>
          <w:rFonts w:ascii="Calibri" w:hAnsi="Calibri" w:cs="Calibri"/>
          <w:bCs/>
        </w:rPr>
        <w:tab/>
      </w:r>
      <w:r w:rsidRPr="00434AF2">
        <w:rPr>
          <w:rFonts w:ascii="Calibri" w:hAnsi="Calibri" w:cs="Calibri"/>
          <w:bCs/>
        </w:rPr>
        <w:tab/>
      </w:r>
      <w:r w:rsidRPr="00434AF2">
        <w:rPr>
          <w:rFonts w:ascii="Calibri" w:hAnsi="Calibri" w:cs="Calibri"/>
          <w:bCs/>
        </w:rPr>
        <w:tab/>
        <w:t xml:space="preserve">Dato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20</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p>
    <w:p w14:paraId="7FAC8564" w14:textId="417EDE06" w:rsidR="00203A0D" w:rsidRPr="00434AF2" w:rsidRDefault="00203A0D" w:rsidP="00EB5936">
      <w:pPr>
        <w:rPr>
          <w:rFonts w:ascii="Calibri" w:hAnsi="Calibri" w:cs="Calibri"/>
          <w:bCs/>
        </w:rPr>
      </w:pPr>
    </w:p>
    <w:p w14:paraId="18864478" w14:textId="77777777" w:rsidR="00203A0D" w:rsidRPr="00434AF2" w:rsidRDefault="00626B35" w:rsidP="00323B16">
      <w:pPr>
        <w:spacing w:after="0" w:line="240" w:lineRule="auto"/>
        <w:jc w:val="both"/>
        <w:rPr>
          <w:rFonts w:ascii="Calibri" w:hAnsi="Calibri" w:cs="Calibri"/>
          <w:b/>
          <w:bCs/>
        </w:rPr>
      </w:pPr>
      <w:r w:rsidRPr="00434AF2">
        <w:rPr>
          <w:rFonts w:ascii="Calibri" w:hAnsi="Calibri" w:cs="Calibri"/>
          <w:b/>
          <w:bCs/>
          <w:highlight w:val="lightGray"/>
        </w:rPr>
        <w:t>Tilladelse</w:t>
      </w:r>
      <w:r w:rsidRPr="00434AF2">
        <w:rPr>
          <w:rFonts w:ascii="Calibri" w:hAnsi="Calibri" w:cs="Calibri"/>
          <w:b/>
          <w:bCs/>
        </w:rPr>
        <w:t xml:space="preserve"> til </w:t>
      </w:r>
      <w:r w:rsidR="00467FE8" w:rsidRPr="00434AF2">
        <w:rPr>
          <w:rFonts w:ascii="Calibri" w:hAnsi="Calibri" w:cs="Calibri"/>
          <w:b/>
          <w:bCs/>
        </w:rPr>
        <w:t>f</w:t>
      </w:r>
      <w:r w:rsidR="00203A0D" w:rsidRPr="00434AF2">
        <w:rPr>
          <w:rFonts w:ascii="Calibri" w:hAnsi="Calibri" w:cs="Calibri"/>
          <w:b/>
          <w:bCs/>
        </w:rPr>
        <w:t xml:space="preserve">lytning af urne, </w:t>
      </w:r>
      <w:proofErr w:type="spellStart"/>
      <w:r w:rsidR="00203A0D" w:rsidRPr="00434AF2">
        <w:rPr>
          <w:rFonts w:ascii="Calibri" w:hAnsi="Calibri" w:cs="Calibri"/>
          <w:b/>
          <w:bCs/>
        </w:rPr>
        <w:t>gravstedsnr</w:t>
      </w:r>
      <w:proofErr w:type="spellEnd"/>
      <w:r w:rsidR="00203A0D" w:rsidRPr="00434AF2">
        <w:rPr>
          <w:rFonts w:ascii="Calibri" w:hAnsi="Calibri" w:cs="Calibri"/>
          <w:b/>
          <w:bCs/>
        </w:rPr>
        <w:t xml:space="preserve">. </w:t>
      </w:r>
      <w:r w:rsidR="00203A0D" w:rsidRPr="00434AF2">
        <w:rPr>
          <w:rFonts w:ascii="Calibri" w:hAnsi="Calibri" w:cs="Calibri"/>
        </w:rPr>
        <w:fldChar w:fldCharType="begin">
          <w:ffData>
            <w:name w:val="Tekst1"/>
            <w:enabled/>
            <w:calcOnExit w:val="0"/>
            <w:textInput/>
          </w:ffData>
        </w:fldChar>
      </w:r>
      <w:r w:rsidR="00203A0D" w:rsidRPr="00434AF2">
        <w:rPr>
          <w:rFonts w:ascii="Calibri" w:hAnsi="Calibri" w:cs="Calibri"/>
        </w:rPr>
        <w:instrText xml:space="preserve"> FORMTEXT </w:instrText>
      </w:r>
      <w:r w:rsidR="00203A0D" w:rsidRPr="00434AF2">
        <w:rPr>
          <w:rFonts w:ascii="Calibri" w:hAnsi="Calibri" w:cs="Calibri"/>
        </w:rPr>
      </w:r>
      <w:r w:rsidR="00203A0D" w:rsidRPr="00434AF2">
        <w:rPr>
          <w:rFonts w:ascii="Calibri" w:hAnsi="Calibri" w:cs="Calibri"/>
        </w:rPr>
        <w:fldChar w:fldCharType="separate"/>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rPr>
        <w:fldChar w:fldCharType="end"/>
      </w:r>
    </w:p>
    <w:p w14:paraId="71FD5BE0" w14:textId="77777777" w:rsidR="00203A0D" w:rsidRPr="00434AF2" w:rsidRDefault="00203A0D" w:rsidP="00323B16">
      <w:pPr>
        <w:spacing w:after="0" w:line="240" w:lineRule="auto"/>
        <w:jc w:val="both"/>
        <w:rPr>
          <w:rFonts w:ascii="Calibri" w:hAnsi="Calibri" w:cs="Calibri"/>
        </w:rPr>
      </w:pPr>
    </w:p>
    <w:p w14:paraId="1FBA87A1" w14:textId="7F1778E5" w:rsidR="00203A0D" w:rsidRPr="00434AF2" w:rsidRDefault="00203A0D" w:rsidP="00323B16">
      <w:pPr>
        <w:spacing w:after="0" w:line="240" w:lineRule="auto"/>
        <w:jc w:val="both"/>
        <w:rPr>
          <w:rFonts w:ascii="Calibri" w:hAnsi="Calibri" w:cs="Calibri"/>
        </w:rPr>
      </w:pPr>
      <w:r w:rsidRPr="00434AF2">
        <w:rPr>
          <w:rFonts w:ascii="Calibri" w:hAnsi="Calibri" w:cs="Calibri"/>
        </w:rPr>
        <w:t xml:space="preserve">Du har den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w:t>
      </w:r>
      <w:r w:rsidR="00467FE8" w:rsidRPr="00434AF2">
        <w:rPr>
          <w:rFonts w:ascii="Calibri" w:hAnsi="Calibri" w:cs="Calibri"/>
        </w:rPr>
        <w:t xml:space="preserve">søgt </w:t>
      </w:r>
      <w:r w:rsidRPr="00434AF2">
        <w:rPr>
          <w:rFonts w:ascii="Calibri" w:hAnsi="Calibri" w:cs="Calibri"/>
        </w:rPr>
        <w:t xml:space="preserve">om flytning af </w:t>
      </w:r>
      <w:r w:rsidR="00467FE8" w:rsidRPr="00434AF2">
        <w:rPr>
          <w:rFonts w:ascii="Calibri" w:hAnsi="Calibri" w:cs="Calibri"/>
        </w:rPr>
        <w:t>urnen med aske</w:t>
      </w:r>
      <w:r w:rsidRPr="00434AF2">
        <w:rPr>
          <w:rFonts w:ascii="Calibri" w:hAnsi="Calibri" w:cs="Calibri"/>
        </w:rPr>
        <w:t xml:space="preserve"> fra afdøde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ved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0094766E" w:rsidRPr="00434AF2">
        <w:rPr>
          <w:rFonts w:ascii="Calibri" w:hAnsi="Calibri" w:cs="Calibri"/>
        </w:rPr>
        <w:t xml:space="preserve"> Kirkegård, gravsted </w:t>
      </w:r>
      <w:r w:rsidRPr="00434AF2">
        <w:rPr>
          <w:rFonts w:ascii="Calibri" w:hAnsi="Calibri" w:cs="Calibri"/>
        </w:rPr>
        <w:t xml:space="preserve">nr.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00BF558C" w:rsidRPr="00434AF2">
        <w:rPr>
          <w:rFonts w:ascii="Calibri" w:hAnsi="Calibri" w:cs="Calibri"/>
        </w:rPr>
        <w:t xml:space="preserve">. </w:t>
      </w:r>
    </w:p>
    <w:p w14:paraId="51F1EAA7" w14:textId="77777777" w:rsidR="00203A0D" w:rsidRPr="00434AF2" w:rsidRDefault="00203A0D" w:rsidP="00323B16">
      <w:pPr>
        <w:spacing w:after="0" w:line="240" w:lineRule="auto"/>
        <w:jc w:val="both"/>
        <w:rPr>
          <w:rFonts w:ascii="Calibri" w:hAnsi="Calibri" w:cs="Calibri"/>
          <w:b/>
          <w:bCs/>
        </w:rPr>
      </w:pPr>
    </w:p>
    <w:p w14:paraId="48C3E73A" w14:textId="77777777" w:rsidR="00203A0D" w:rsidRPr="00434AF2" w:rsidRDefault="00203A0D" w:rsidP="00323B16">
      <w:pPr>
        <w:spacing w:after="0" w:line="240" w:lineRule="auto"/>
        <w:jc w:val="both"/>
        <w:rPr>
          <w:rFonts w:ascii="Calibri" w:hAnsi="Calibri" w:cs="Calibri"/>
          <w:b/>
          <w:bCs/>
        </w:rPr>
      </w:pPr>
      <w:r w:rsidRPr="00434AF2">
        <w:rPr>
          <w:rFonts w:ascii="Calibri" w:hAnsi="Calibri" w:cs="Calibri"/>
          <w:b/>
          <w:bCs/>
        </w:rPr>
        <w:t>Afgørelse</w:t>
      </w:r>
    </w:p>
    <w:p w14:paraId="1E8A7EC1" w14:textId="77777777" w:rsidR="00203A0D" w:rsidRPr="00434AF2" w:rsidRDefault="00626B35" w:rsidP="00323B16">
      <w:pPr>
        <w:spacing w:after="0" w:line="240" w:lineRule="auto"/>
        <w:jc w:val="both"/>
        <w:rPr>
          <w:rFonts w:ascii="Calibri" w:hAnsi="Calibri" w:cs="Calibri"/>
        </w:rPr>
      </w:pPr>
      <w:r w:rsidRPr="00434AF2">
        <w:rPr>
          <w:rFonts w:ascii="Calibri" w:hAnsi="Calibri" w:cs="Calibri"/>
        </w:rPr>
        <w:t>Vi</w:t>
      </w:r>
      <w:r w:rsidR="00203A0D" w:rsidRPr="00434AF2">
        <w:rPr>
          <w:rFonts w:ascii="Calibri" w:hAnsi="Calibri" w:cs="Calibri"/>
        </w:rPr>
        <w:t xml:space="preserve"> </w:t>
      </w:r>
      <w:r w:rsidR="00BB0877" w:rsidRPr="00434AF2">
        <w:rPr>
          <w:rFonts w:ascii="Calibri" w:hAnsi="Calibri" w:cs="Calibri"/>
          <w:highlight w:val="lightGray"/>
        </w:rPr>
        <w:t>tillader</w:t>
      </w:r>
      <w:r w:rsidR="00203A0D" w:rsidRPr="00434AF2">
        <w:rPr>
          <w:rFonts w:ascii="Calibri" w:hAnsi="Calibri" w:cs="Calibri"/>
        </w:rPr>
        <w:t xml:space="preserve"> flytning af urnen.</w:t>
      </w:r>
    </w:p>
    <w:p w14:paraId="422D6E0E" w14:textId="77777777" w:rsidR="00203A0D" w:rsidRPr="00434AF2" w:rsidRDefault="00203A0D" w:rsidP="00323B16">
      <w:pPr>
        <w:spacing w:after="0" w:line="240" w:lineRule="auto"/>
        <w:jc w:val="both"/>
        <w:rPr>
          <w:rFonts w:ascii="Calibri" w:hAnsi="Calibri" w:cs="Calibri"/>
        </w:rPr>
      </w:pPr>
    </w:p>
    <w:p w14:paraId="63E3F4E9" w14:textId="77777777" w:rsidR="00561702" w:rsidRPr="00434AF2" w:rsidRDefault="00561702" w:rsidP="00323B16">
      <w:pPr>
        <w:spacing w:after="0" w:line="240" w:lineRule="auto"/>
        <w:jc w:val="both"/>
        <w:rPr>
          <w:rFonts w:ascii="Calibri" w:hAnsi="Calibri" w:cs="Calibri"/>
          <w:b/>
        </w:rPr>
      </w:pPr>
      <w:r w:rsidRPr="00434AF2">
        <w:rPr>
          <w:rFonts w:ascii="Calibri" w:hAnsi="Calibri" w:cs="Calibri"/>
          <w:b/>
        </w:rPr>
        <w:t>Betingelser for afgørelsen</w:t>
      </w:r>
    </w:p>
    <w:p w14:paraId="3B378914" w14:textId="0D479789" w:rsidR="00467FE8" w:rsidRPr="00434AF2" w:rsidRDefault="00467FE8" w:rsidP="00323B16">
      <w:pPr>
        <w:spacing w:after="0" w:line="240" w:lineRule="auto"/>
        <w:jc w:val="both"/>
        <w:rPr>
          <w:rFonts w:ascii="Calibri" w:hAnsi="Calibri" w:cs="Calibri"/>
        </w:rPr>
      </w:pPr>
      <w:r w:rsidRPr="00434AF2">
        <w:rPr>
          <w:rFonts w:ascii="Calibri" w:hAnsi="Calibri" w:cs="Calibri"/>
        </w:rPr>
        <w:t xml:space="preserve">Det er en betingelse for </w:t>
      </w:r>
      <w:r w:rsidR="00BB0877" w:rsidRPr="00434AF2">
        <w:rPr>
          <w:rFonts w:ascii="Calibri" w:hAnsi="Calibri" w:cs="Calibri"/>
        </w:rPr>
        <w:t>tilladelsen</w:t>
      </w:r>
      <w:r w:rsidRPr="00434AF2">
        <w:rPr>
          <w:rFonts w:ascii="Calibri" w:hAnsi="Calibri" w:cs="Calibri"/>
        </w:rPr>
        <w:t>, at</w:t>
      </w:r>
    </w:p>
    <w:p w14:paraId="0E8D287E" w14:textId="77777777" w:rsidR="00162560" w:rsidRPr="00434AF2" w:rsidRDefault="00162560" w:rsidP="00323B16">
      <w:pPr>
        <w:spacing w:after="0" w:line="240" w:lineRule="auto"/>
        <w:jc w:val="both"/>
        <w:rPr>
          <w:rFonts w:ascii="Calibri" w:hAnsi="Calibri" w:cs="Calibri"/>
        </w:rPr>
      </w:pPr>
    </w:p>
    <w:p w14:paraId="5C929676" w14:textId="0E1D42F0" w:rsidR="00467FE8" w:rsidRPr="00434AF2" w:rsidRDefault="00467FE8" w:rsidP="00323B16">
      <w:pPr>
        <w:pStyle w:val="Listeafsnit"/>
        <w:keepNext/>
        <w:keepLines/>
        <w:numPr>
          <w:ilvl w:val="0"/>
          <w:numId w:val="1"/>
        </w:numPr>
        <w:ind w:left="360"/>
        <w:jc w:val="both"/>
        <w:rPr>
          <w:rFonts w:ascii="Calibri" w:hAnsi="Calibri" w:cs="Calibri"/>
          <w:sz w:val="22"/>
          <w:szCs w:val="22"/>
        </w:rPr>
      </w:pPr>
      <w:r w:rsidRPr="00434AF2">
        <w:rPr>
          <w:rFonts w:ascii="Calibri" w:hAnsi="Calibri" w:cs="Calibri"/>
          <w:sz w:val="22"/>
          <w:szCs w:val="22"/>
        </w:rPr>
        <w:t>du står inde for, at afdøde ønskede flytningen</w:t>
      </w:r>
      <w:r w:rsidR="00323B16" w:rsidRPr="00434AF2">
        <w:rPr>
          <w:rFonts w:ascii="Calibri" w:hAnsi="Calibri" w:cs="Calibri"/>
          <w:sz w:val="22"/>
          <w:szCs w:val="22"/>
        </w:rPr>
        <w:t>.</w:t>
      </w:r>
    </w:p>
    <w:p w14:paraId="7EA310AB" w14:textId="4AEB8DF2" w:rsidR="00467FE8" w:rsidRPr="00434AF2" w:rsidRDefault="00467FE8" w:rsidP="00323B16">
      <w:pPr>
        <w:pStyle w:val="Listeafsnit"/>
        <w:numPr>
          <w:ilvl w:val="0"/>
          <w:numId w:val="1"/>
        </w:numPr>
        <w:ind w:left="360"/>
        <w:jc w:val="both"/>
        <w:rPr>
          <w:rFonts w:ascii="Calibri" w:hAnsi="Calibri" w:cs="Calibri"/>
          <w:sz w:val="22"/>
          <w:szCs w:val="22"/>
        </w:rPr>
      </w:pPr>
      <w:r w:rsidRPr="00434AF2">
        <w:rPr>
          <w:rFonts w:ascii="Calibri" w:hAnsi="Calibri" w:cs="Calibri"/>
          <w:sz w:val="22"/>
          <w:szCs w:val="22"/>
        </w:rPr>
        <w:t>alle indehavere af brugsretten og nærmeste pårørende accepterer flytningen</w:t>
      </w:r>
      <w:r w:rsidR="00323B16" w:rsidRPr="00434AF2">
        <w:rPr>
          <w:rFonts w:ascii="Calibri" w:hAnsi="Calibri" w:cs="Calibri"/>
          <w:sz w:val="22"/>
          <w:szCs w:val="22"/>
        </w:rPr>
        <w:t>.</w:t>
      </w:r>
    </w:p>
    <w:p w14:paraId="50C36E3A" w14:textId="77777777" w:rsidR="00467FE8" w:rsidRPr="00434AF2" w:rsidRDefault="00467FE8" w:rsidP="00323B16">
      <w:pPr>
        <w:pStyle w:val="Listeafsnit"/>
        <w:numPr>
          <w:ilvl w:val="0"/>
          <w:numId w:val="1"/>
        </w:numPr>
        <w:ind w:left="360"/>
        <w:jc w:val="both"/>
        <w:rPr>
          <w:rFonts w:ascii="Calibri" w:hAnsi="Calibri" w:cs="Calibri"/>
          <w:sz w:val="22"/>
          <w:szCs w:val="22"/>
        </w:rPr>
      </w:pPr>
      <w:r w:rsidRPr="00434AF2">
        <w:rPr>
          <w:rFonts w:ascii="Calibri" w:hAnsi="Calibri" w:cs="Calibri"/>
          <w:color w:val="000000"/>
          <w:sz w:val="22"/>
          <w:szCs w:val="22"/>
          <w:lang w:bidi="he-IL"/>
        </w:rPr>
        <w:t xml:space="preserve">den anden kirkegårdsbestyrelse har godkendt nedsættelse af urnen på kirkegården. </w:t>
      </w:r>
      <w:r w:rsidRPr="00434AF2">
        <w:rPr>
          <w:rFonts w:ascii="Calibri" w:hAnsi="Calibri" w:cs="Calibri"/>
          <w:color w:val="000000"/>
          <w:sz w:val="22"/>
          <w:szCs w:val="22"/>
          <w:highlight w:val="lightGray"/>
          <w:lang w:bidi="he-IL"/>
        </w:rPr>
        <w:t>Hvis urnen ikke skal sættes ned på en anden kirkegård,</w:t>
      </w:r>
      <w:r w:rsidR="00E70E6B" w:rsidRPr="00434AF2">
        <w:rPr>
          <w:rFonts w:ascii="Calibri" w:hAnsi="Calibri" w:cs="Calibri"/>
          <w:color w:val="000000"/>
          <w:sz w:val="22"/>
          <w:szCs w:val="22"/>
          <w:highlight w:val="lightGray"/>
          <w:lang w:bidi="he-IL"/>
        </w:rPr>
        <w:t xml:space="preserve"> men i stedet, fx skal sættes ned på privat grund,</w:t>
      </w:r>
      <w:r w:rsidRPr="00434AF2">
        <w:rPr>
          <w:rFonts w:ascii="Calibri" w:hAnsi="Calibri" w:cs="Calibri"/>
          <w:color w:val="000000"/>
          <w:sz w:val="22"/>
          <w:szCs w:val="22"/>
          <w:highlight w:val="lightGray"/>
          <w:lang w:bidi="he-IL"/>
        </w:rPr>
        <w:t xml:space="preserve"> skal biskoppen godkende, at der forholdes med asken på anden sømmelig måde</w:t>
      </w:r>
      <w:r w:rsidRPr="00434AF2">
        <w:rPr>
          <w:rFonts w:ascii="Calibri" w:hAnsi="Calibri" w:cs="Calibri"/>
          <w:color w:val="000000"/>
          <w:sz w:val="22"/>
          <w:szCs w:val="22"/>
          <w:lang w:bidi="he-IL"/>
        </w:rPr>
        <w:t>.</w:t>
      </w:r>
    </w:p>
    <w:p w14:paraId="74687584" w14:textId="77777777" w:rsidR="00E70E6B" w:rsidRPr="00434AF2" w:rsidRDefault="00467FE8" w:rsidP="00323B16">
      <w:pPr>
        <w:pStyle w:val="Listeafsnit"/>
        <w:numPr>
          <w:ilvl w:val="0"/>
          <w:numId w:val="1"/>
        </w:numPr>
        <w:ind w:left="360"/>
        <w:jc w:val="both"/>
        <w:rPr>
          <w:rFonts w:ascii="Calibri" w:hAnsi="Calibri" w:cs="Calibri"/>
          <w:sz w:val="22"/>
          <w:szCs w:val="22"/>
        </w:rPr>
      </w:pPr>
      <w:r w:rsidRPr="00434AF2">
        <w:rPr>
          <w:rFonts w:ascii="Calibri" w:hAnsi="Calibri" w:cs="Calibri"/>
          <w:sz w:val="22"/>
          <w:szCs w:val="22"/>
        </w:rPr>
        <w:t>du selv kontakter den anden kirkegård for en nærmere aftale af flytningen</w:t>
      </w:r>
    </w:p>
    <w:p w14:paraId="66714FF9" w14:textId="77777777" w:rsidR="00467FE8" w:rsidRPr="00434AF2" w:rsidRDefault="00467FE8" w:rsidP="00323B16">
      <w:pPr>
        <w:pStyle w:val="Listeafsnit"/>
        <w:numPr>
          <w:ilvl w:val="0"/>
          <w:numId w:val="1"/>
        </w:numPr>
        <w:ind w:left="360"/>
        <w:jc w:val="both"/>
        <w:rPr>
          <w:rFonts w:ascii="Calibri" w:hAnsi="Calibri" w:cs="Calibri"/>
          <w:sz w:val="22"/>
          <w:szCs w:val="22"/>
          <w:highlight w:val="lightGray"/>
        </w:rPr>
      </w:pPr>
      <w:r w:rsidRPr="00434AF2">
        <w:rPr>
          <w:rFonts w:ascii="Calibri" w:hAnsi="Calibri" w:cs="Calibri"/>
          <w:sz w:val="22"/>
          <w:szCs w:val="22"/>
        </w:rPr>
        <w:t>flytningen sker på kirkegårdens vilkår</w:t>
      </w:r>
      <w:r w:rsidR="00E70E6B" w:rsidRPr="00434AF2">
        <w:rPr>
          <w:rFonts w:ascii="Calibri" w:hAnsi="Calibri" w:cs="Calibri"/>
          <w:sz w:val="22"/>
          <w:szCs w:val="22"/>
        </w:rPr>
        <w:t xml:space="preserve">, </w:t>
      </w:r>
      <w:r w:rsidR="00E70E6B" w:rsidRPr="00434AF2">
        <w:rPr>
          <w:rFonts w:ascii="Calibri" w:hAnsi="Calibri" w:cs="Calibri"/>
          <w:sz w:val="22"/>
          <w:szCs w:val="22"/>
          <w:highlight w:val="lightGray"/>
        </w:rPr>
        <w:t>herunder at du betaler for de omkostninger, der er forbundet med opgravningen.</w:t>
      </w:r>
    </w:p>
    <w:p w14:paraId="2415E996" w14:textId="77777777" w:rsidR="00203A0D" w:rsidRPr="00434AF2" w:rsidRDefault="00203A0D" w:rsidP="00323B16">
      <w:pPr>
        <w:spacing w:after="0" w:line="240" w:lineRule="auto"/>
        <w:jc w:val="both"/>
        <w:rPr>
          <w:rFonts w:ascii="Calibri" w:hAnsi="Calibri" w:cs="Calibri"/>
        </w:rPr>
      </w:pPr>
    </w:p>
    <w:p w14:paraId="77AEE912" w14:textId="4C87A9F2" w:rsidR="00203A0D" w:rsidRPr="00434AF2" w:rsidRDefault="00626B35" w:rsidP="00323B16">
      <w:pPr>
        <w:spacing w:after="0" w:line="240" w:lineRule="auto"/>
        <w:jc w:val="both"/>
        <w:rPr>
          <w:rFonts w:ascii="Calibri" w:hAnsi="Calibri" w:cs="Calibri"/>
          <w:color w:val="000000"/>
          <w:lang w:bidi="he-IL"/>
        </w:rPr>
      </w:pPr>
      <w:r w:rsidRPr="00434AF2">
        <w:rPr>
          <w:rFonts w:ascii="Calibri" w:hAnsi="Calibri" w:cs="Calibri"/>
          <w:color w:val="000000"/>
          <w:lang w:bidi="he-IL"/>
        </w:rPr>
        <w:t>Vi</w:t>
      </w:r>
      <w:r w:rsidR="00203A0D" w:rsidRPr="00434AF2">
        <w:rPr>
          <w:rFonts w:ascii="Calibri" w:hAnsi="Calibri" w:cs="Calibri"/>
          <w:color w:val="000000"/>
          <w:lang w:bidi="he-IL"/>
        </w:rPr>
        <w:t xml:space="preserve"> vil notere dato for denne afgørelse i kirkegårdsprotokollen. </w:t>
      </w:r>
      <w:r w:rsidR="00467FE8" w:rsidRPr="00434AF2">
        <w:rPr>
          <w:rFonts w:ascii="Calibri" w:hAnsi="Calibri" w:cs="Calibri"/>
          <w:color w:val="000000"/>
          <w:lang w:bidi="he-IL"/>
        </w:rPr>
        <w:t xml:space="preserve">Da der er tale om en </w:t>
      </w:r>
      <w:r w:rsidRPr="00434AF2">
        <w:rPr>
          <w:rFonts w:ascii="Calibri" w:hAnsi="Calibri" w:cs="Calibri"/>
          <w:color w:val="000000"/>
          <w:lang w:bidi="he-IL"/>
        </w:rPr>
        <w:t>tilladelse</w:t>
      </w:r>
      <w:r w:rsidR="00467FE8" w:rsidRPr="00434AF2">
        <w:rPr>
          <w:rFonts w:ascii="Calibri" w:hAnsi="Calibri" w:cs="Calibri"/>
          <w:color w:val="000000"/>
          <w:lang w:bidi="he-IL"/>
        </w:rPr>
        <w:t>,</w:t>
      </w:r>
      <w:r w:rsidR="00203A0D" w:rsidRPr="00434AF2">
        <w:rPr>
          <w:rFonts w:ascii="Calibri" w:hAnsi="Calibri" w:cs="Calibri"/>
          <w:color w:val="000000"/>
          <w:lang w:bidi="he-IL"/>
        </w:rPr>
        <w:t xml:space="preserve"> vil oplysning om urnens nye anbringelsessted</w:t>
      </w:r>
      <w:r w:rsidR="00467FE8" w:rsidRPr="00434AF2">
        <w:rPr>
          <w:rFonts w:ascii="Calibri" w:hAnsi="Calibri" w:cs="Calibri"/>
          <w:color w:val="000000"/>
          <w:lang w:bidi="he-IL"/>
        </w:rPr>
        <w:t xml:space="preserve"> også</w:t>
      </w:r>
      <w:r w:rsidR="00203A0D" w:rsidRPr="00434AF2">
        <w:rPr>
          <w:rFonts w:ascii="Calibri" w:hAnsi="Calibri" w:cs="Calibri"/>
          <w:color w:val="000000"/>
          <w:lang w:bidi="he-IL"/>
        </w:rPr>
        <w:t xml:space="preserve"> blive </w:t>
      </w:r>
      <w:r w:rsidR="00467FE8" w:rsidRPr="00434AF2">
        <w:rPr>
          <w:rFonts w:ascii="Calibri" w:hAnsi="Calibri" w:cs="Calibri"/>
          <w:color w:val="000000"/>
          <w:lang w:bidi="he-IL"/>
        </w:rPr>
        <w:t>noteret</w:t>
      </w:r>
      <w:r w:rsidR="00203A0D" w:rsidRPr="00434AF2">
        <w:rPr>
          <w:rFonts w:ascii="Calibri" w:hAnsi="Calibri" w:cs="Calibri"/>
          <w:color w:val="000000"/>
          <w:lang w:bidi="he-IL"/>
        </w:rPr>
        <w:t>.</w:t>
      </w:r>
    </w:p>
    <w:p w14:paraId="0B8F75B8" w14:textId="49E7A7B8" w:rsidR="00F50A43" w:rsidRPr="00434AF2" w:rsidRDefault="00F50A43" w:rsidP="00323B16">
      <w:pPr>
        <w:spacing w:after="0" w:line="240" w:lineRule="auto"/>
        <w:jc w:val="both"/>
        <w:rPr>
          <w:rFonts w:ascii="Calibri" w:hAnsi="Calibri" w:cs="Calibri"/>
          <w:color w:val="000000"/>
          <w:lang w:bidi="he-IL"/>
        </w:rPr>
      </w:pPr>
    </w:p>
    <w:p w14:paraId="571A1CB4" w14:textId="1BE92F34" w:rsidR="00F50A43" w:rsidRPr="00434AF2" w:rsidRDefault="00F50A43" w:rsidP="00323B16">
      <w:pPr>
        <w:pStyle w:val="NormalWeb"/>
        <w:spacing w:before="0" w:beforeAutospacing="0" w:after="0" w:afterAutospacing="0"/>
        <w:jc w:val="both"/>
        <w:rPr>
          <w:rFonts w:ascii="Calibri" w:hAnsi="Calibri" w:cs="Calibri"/>
          <w:sz w:val="22"/>
          <w:szCs w:val="22"/>
        </w:rPr>
      </w:pPr>
      <w:r w:rsidRPr="00434AF2">
        <w:rPr>
          <w:rFonts w:ascii="Calibri" w:hAnsi="Calibri" w:cs="Calibri"/>
          <w:sz w:val="22"/>
          <w:szCs w:val="22"/>
        </w:rPr>
        <w:t xml:space="preserve">Vi vil desuden sørge for, at det resterende beløb for gravstedsaftalen tilbagebetales til indehaveren af gravstedsretten. </w:t>
      </w:r>
    </w:p>
    <w:p w14:paraId="0C303F9E" w14:textId="77777777" w:rsidR="00467FE8" w:rsidRPr="00434AF2" w:rsidRDefault="00467FE8" w:rsidP="00323B16">
      <w:pPr>
        <w:spacing w:after="0" w:line="240" w:lineRule="auto"/>
        <w:jc w:val="both"/>
        <w:rPr>
          <w:rFonts w:ascii="Calibri" w:hAnsi="Calibri" w:cs="Calibri"/>
          <w:b/>
          <w:bCs/>
        </w:rPr>
      </w:pPr>
    </w:p>
    <w:p w14:paraId="5AD6CE33" w14:textId="77777777" w:rsidR="00561702" w:rsidRPr="00434AF2" w:rsidRDefault="00561702" w:rsidP="00323B16">
      <w:pPr>
        <w:spacing w:after="0" w:line="240" w:lineRule="auto"/>
        <w:jc w:val="both"/>
        <w:rPr>
          <w:rFonts w:ascii="Calibri" w:hAnsi="Calibri" w:cs="Calibri"/>
          <w:b/>
          <w:bCs/>
        </w:rPr>
      </w:pPr>
      <w:r w:rsidRPr="00434AF2">
        <w:rPr>
          <w:rFonts w:ascii="Calibri" w:hAnsi="Calibri" w:cs="Calibri"/>
          <w:b/>
          <w:bCs/>
        </w:rPr>
        <w:t xml:space="preserve">Begrundelse </w:t>
      </w:r>
      <w:r w:rsidRPr="00434AF2">
        <w:rPr>
          <w:rFonts w:ascii="Calibri" w:hAnsi="Calibri" w:cs="Calibri"/>
          <w:b/>
          <w:bCs/>
          <w:highlight w:val="lightGray"/>
        </w:rPr>
        <w:t>(kan slettes ved tilladelse)</w:t>
      </w:r>
    </w:p>
    <w:p w14:paraId="7DB16765" w14:textId="77777777" w:rsidR="00561702" w:rsidRPr="00434AF2" w:rsidRDefault="00561702" w:rsidP="00323B16">
      <w:pPr>
        <w:pStyle w:val="Default"/>
        <w:jc w:val="both"/>
        <w:rPr>
          <w:rFonts w:ascii="Calibri" w:hAnsi="Calibri" w:cs="Calibri"/>
          <w:sz w:val="22"/>
          <w:szCs w:val="22"/>
        </w:rPr>
      </w:pPr>
      <w:r w:rsidRPr="00434AF2">
        <w:rPr>
          <w:rFonts w:ascii="Calibri" w:hAnsi="Calibri" w:cs="Calibri"/>
          <w:sz w:val="22"/>
          <w:szCs w:val="22"/>
        </w:rPr>
        <w:t xml:space="preserve">Vi </w:t>
      </w:r>
      <w:r w:rsidR="00227273" w:rsidRPr="00434AF2">
        <w:rPr>
          <w:rFonts w:ascii="Calibri" w:hAnsi="Calibri" w:cs="Calibri"/>
          <w:sz w:val="22"/>
          <w:szCs w:val="22"/>
        </w:rPr>
        <w:t>har lagt vægt på</w:t>
      </w:r>
      <w:r w:rsidRPr="00434AF2">
        <w:rPr>
          <w:rFonts w:ascii="Calibri" w:hAnsi="Calibri" w:cs="Calibri"/>
          <w:sz w:val="22"/>
          <w:szCs w:val="22"/>
        </w:rPr>
        <w:t xml:space="preserve">, at </w:t>
      </w:r>
      <w:r w:rsidRPr="00434AF2">
        <w:rPr>
          <w:rFonts w:ascii="Calibri" w:hAnsi="Calibri" w:cs="Calibri"/>
          <w:sz w:val="22"/>
          <w:szCs w:val="22"/>
        </w:rPr>
        <w:fldChar w:fldCharType="begin">
          <w:ffData>
            <w:name w:val="Tekst1"/>
            <w:enabled/>
            <w:calcOnExit w:val="0"/>
            <w:textInput/>
          </w:ffData>
        </w:fldChar>
      </w:r>
      <w:r w:rsidRPr="00434AF2">
        <w:rPr>
          <w:rFonts w:ascii="Calibri" w:hAnsi="Calibri" w:cs="Calibri"/>
          <w:sz w:val="22"/>
          <w:szCs w:val="22"/>
        </w:rPr>
        <w:instrText xml:space="preserve"> FORMTEXT </w:instrText>
      </w:r>
      <w:r w:rsidRPr="00434AF2">
        <w:rPr>
          <w:rFonts w:ascii="Calibri" w:hAnsi="Calibri" w:cs="Calibri"/>
          <w:sz w:val="22"/>
          <w:szCs w:val="22"/>
        </w:rPr>
      </w:r>
      <w:r w:rsidRPr="00434AF2">
        <w:rPr>
          <w:rFonts w:ascii="Calibri" w:hAnsi="Calibri" w:cs="Calibri"/>
          <w:sz w:val="22"/>
          <w:szCs w:val="22"/>
        </w:rPr>
        <w:fldChar w:fldCharType="separate"/>
      </w:r>
      <w:r w:rsidRPr="00434AF2">
        <w:rPr>
          <w:rFonts w:ascii="Calibri" w:hAnsi="Calibri" w:cs="Calibri"/>
          <w:noProof/>
          <w:sz w:val="22"/>
          <w:szCs w:val="22"/>
        </w:rPr>
        <w:t> </w:t>
      </w:r>
      <w:r w:rsidRPr="00434AF2">
        <w:rPr>
          <w:rFonts w:ascii="Calibri" w:hAnsi="Calibri" w:cs="Calibri"/>
          <w:noProof/>
          <w:sz w:val="22"/>
          <w:szCs w:val="22"/>
        </w:rPr>
        <w:t> </w:t>
      </w:r>
      <w:r w:rsidRPr="00434AF2">
        <w:rPr>
          <w:rFonts w:ascii="Calibri" w:hAnsi="Calibri" w:cs="Calibri"/>
          <w:noProof/>
          <w:sz w:val="22"/>
          <w:szCs w:val="22"/>
        </w:rPr>
        <w:t> </w:t>
      </w:r>
      <w:r w:rsidRPr="00434AF2">
        <w:rPr>
          <w:rFonts w:ascii="Calibri" w:hAnsi="Calibri" w:cs="Calibri"/>
          <w:noProof/>
          <w:sz w:val="22"/>
          <w:szCs w:val="22"/>
        </w:rPr>
        <w:t> </w:t>
      </w:r>
      <w:r w:rsidRPr="00434AF2">
        <w:rPr>
          <w:rFonts w:ascii="Calibri" w:hAnsi="Calibri" w:cs="Calibri"/>
          <w:noProof/>
          <w:sz w:val="22"/>
          <w:szCs w:val="22"/>
        </w:rPr>
        <w:t> </w:t>
      </w:r>
      <w:r w:rsidRPr="00434AF2">
        <w:rPr>
          <w:rFonts w:ascii="Calibri" w:hAnsi="Calibri" w:cs="Calibri"/>
          <w:sz w:val="22"/>
          <w:szCs w:val="22"/>
        </w:rPr>
        <w:fldChar w:fldCharType="end"/>
      </w:r>
      <w:r w:rsidRPr="00434AF2">
        <w:rPr>
          <w:rFonts w:ascii="Calibri" w:hAnsi="Calibri" w:cs="Calibri"/>
          <w:sz w:val="22"/>
          <w:szCs w:val="22"/>
        </w:rPr>
        <w:t xml:space="preserve"> </w:t>
      </w:r>
      <w:r w:rsidRPr="00434AF2">
        <w:rPr>
          <w:rFonts w:ascii="Calibri" w:hAnsi="Calibri" w:cs="Calibri"/>
          <w:sz w:val="22"/>
          <w:szCs w:val="22"/>
          <w:highlight w:val="lightGray"/>
        </w:rPr>
        <w:t>[indsæt de argumenter, som har vægtet højest ved jeres afgørelse]</w:t>
      </w:r>
      <w:r w:rsidRPr="00434AF2">
        <w:rPr>
          <w:rFonts w:ascii="Calibri" w:hAnsi="Calibri" w:cs="Calibri"/>
          <w:sz w:val="22"/>
          <w:szCs w:val="22"/>
        </w:rPr>
        <w:t xml:space="preserve">. </w:t>
      </w:r>
    </w:p>
    <w:p w14:paraId="19D88AF9" w14:textId="77777777" w:rsidR="00561702" w:rsidRPr="00434AF2" w:rsidRDefault="00561702" w:rsidP="00323B16">
      <w:pPr>
        <w:spacing w:after="0"/>
        <w:jc w:val="both"/>
        <w:rPr>
          <w:rFonts w:ascii="Calibri" w:hAnsi="Calibri" w:cs="Calibri"/>
          <w:color w:val="000000"/>
          <w:lang w:bidi="he-IL"/>
        </w:rPr>
      </w:pPr>
    </w:p>
    <w:p w14:paraId="235840E9" w14:textId="456CD15A" w:rsidR="00561702" w:rsidRPr="00434AF2" w:rsidRDefault="00561702" w:rsidP="00323B16">
      <w:pPr>
        <w:spacing w:before="60" w:after="60"/>
        <w:jc w:val="both"/>
        <w:rPr>
          <w:rFonts w:ascii="Calibri" w:hAnsi="Calibri" w:cs="Calibri"/>
          <w:color w:val="000000"/>
          <w:lang w:bidi="he-IL"/>
        </w:rPr>
      </w:pPr>
      <w:r w:rsidRPr="00434AF2">
        <w:rPr>
          <w:rFonts w:ascii="Calibri" w:hAnsi="Calibri" w:cs="Calibri"/>
          <w:color w:val="000000"/>
          <w:lang w:bidi="he-IL"/>
        </w:rPr>
        <w:t xml:space="preserve">Vi har lagt vægt på, at </w:t>
      </w:r>
    </w:p>
    <w:p w14:paraId="7AA841E2" w14:textId="77777777" w:rsidR="00162560" w:rsidRPr="00434AF2" w:rsidRDefault="00162560" w:rsidP="00323B16">
      <w:pPr>
        <w:spacing w:before="60" w:after="60"/>
        <w:jc w:val="both"/>
        <w:rPr>
          <w:rFonts w:ascii="Calibri" w:hAnsi="Calibri" w:cs="Calibri"/>
          <w:color w:val="000000"/>
          <w:lang w:bidi="he-IL"/>
        </w:rPr>
      </w:pPr>
    </w:p>
    <w:p w14:paraId="0BBEE4F1" w14:textId="77777777" w:rsidR="00561702" w:rsidRPr="00434AF2" w:rsidRDefault="00561702" w:rsidP="00323B16">
      <w:pPr>
        <w:pStyle w:val="Listeafsnit"/>
        <w:numPr>
          <w:ilvl w:val="0"/>
          <w:numId w:val="4"/>
        </w:numPr>
        <w:spacing w:before="60" w:after="60"/>
        <w:jc w:val="both"/>
        <w:rPr>
          <w:rFonts w:ascii="Calibri" w:hAnsi="Calibri" w:cs="Calibri"/>
          <w:color w:val="000000"/>
          <w:sz w:val="22"/>
          <w:szCs w:val="22"/>
          <w:highlight w:val="lightGray"/>
          <w:lang w:bidi="he-IL"/>
        </w:rPr>
      </w:pPr>
      <w:r w:rsidRPr="00434AF2">
        <w:rPr>
          <w:rFonts w:ascii="Calibri" w:hAnsi="Calibri" w:cs="Calibri"/>
          <w:color w:val="000000"/>
          <w:sz w:val="22"/>
          <w:szCs w:val="22"/>
          <w:highlight w:val="lightGray"/>
          <w:lang w:bidi="he-IL"/>
        </w:rPr>
        <w:t xml:space="preserve">urnen er nedsat for </w:t>
      </w:r>
      <w:r w:rsidRPr="00434AF2">
        <w:rPr>
          <w:rFonts w:ascii="Calibri" w:hAnsi="Calibri" w:cs="Calibri"/>
          <w:sz w:val="22"/>
          <w:szCs w:val="22"/>
          <w:highlight w:val="lightGray"/>
        </w:rPr>
        <w:fldChar w:fldCharType="begin">
          <w:ffData>
            <w:name w:val="Tekst25"/>
            <w:enabled/>
            <w:calcOnExit w:val="0"/>
            <w:textInput/>
          </w:ffData>
        </w:fldChar>
      </w:r>
      <w:r w:rsidRPr="00434AF2">
        <w:rPr>
          <w:rFonts w:ascii="Calibri" w:hAnsi="Calibri" w:cs="Calibri"/>
          <w:sz w:val="22"/>
          <w:szCs w:val="22"/>
          <w:highlight w:val="lightGray"/>
        </w:rPr>
        <w:instrText xml:space="preserve"> FORMTEXT </w:instrText>
      </w:r>
      <w:r w:rsidRPr="00434AF2">
        <w:rPr>
          <w:rFonts w:ascii="Calibri" w:hAnsi="Calibri" w:cs="Calibri"/>
          <w:sz w:val="22"/>
          <w:szCs w:val="22"/>
          <w:highlight w:val="lightGray"/>
        </w:rPr>
      </w:r>
      <w:r w:rsidRPr="00434AF2">
        <w:rPr>
          <w:rFonts w:ascii="Calibri" w:hAnsi="Calibri" w:cs="Calibri"/>
          <w:sz w:val="22"/>
          <w:szCs w:val="22"/>
          <w:highlight w:val="lightGray"/>
        </w:rPr>
        <w:fldChar w:fldCharType="separate"/>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sz w:val="22"/>
          <w:szCs w:val="22"/>
          <w:highlight w:val="lightGray"/>
        </w:rPr>
        <w:fldChar w:fldCharType="end"/>
      </w:r>
      <w:r w:rsidRPr="00434AF2">
        <w:rPr>
          <w:rFonts w:ascii="Calibri" w:hAnsi="Calibri" w:cs="Calibri"/>
          <w:sz w:val="22"/>
          <w:szCs w:val="22"/>
          <w:highlight w:val="lightGray"/>
        </w:rPr>
        <w:t xml:space="preserve"> </w:t>
      </w:r>
      <w:r w:rsidRPr="00434AF2">
        <w:rPr>
          <w:rFonts w:ascii="Calibri" w:hAnsi="Calibri" w:cs="Calibri"/>
          <w:color w:val="000000"/>
          <w:sz w:val="22"/>
          <w:szCs w:val="22"/>
          <w:highlight w:val="lightGray"/>
          <w:lang w:bidi="he-IL"/>
        </w:rPr>
        <w:t>år siden,</w:t>
      </w:r>
    </w:p>
    <w:p w14:paraId="3561B12A" w14:textId="77777777" w:rsidR="00561702" w:rsidRPr="00434AF2" w:rsidRDefault="00561702" w:rsidP="00323B16">
      <w:pPr>
        <w:pStyle w:val="Listeafsnit"/>
        <w:numPr>
          <w:ilvl w:val="0"/>
          <w:numId w:val="4"/>
        </w:numPr>
        <w:spacing w:before="60" w:after="60"/>
        <w:jc w:val="both"/>
        <w:rPr>
          <w:rFonts w:ascii="Calibri" w:hAnsi="Calibri" w:cs="Calibri"/>
          <w:color w:val="000000"/>
          <w:sz w:val="22"/>
          <w:szCs w:val="22"/>
          <w:highlight w:val="lightGray"/>
          <w:lang w:bidi="he-IL"/>
        </w:rPr>
      </w:pPr>
      <w:r w:rsidRPr="00434AF2">
        <w:rPr>
          <w:rFonts w:ascii="Calibri" w:hAnsi="Calibri" w:cs="Calibri"/>
          <w:color w:val="000000"/>
          <w:sz w:val="22"/>
          <w:szCs w:val="22"/>
          <w:highlight w:val="lightGray"/>
          <w:lang w:bidi="he-IL"/>
        </w:rPr>
        <w:t>urnen ikke tidligere er blevet flyttet,</w:t>
      </w:r>
    </w:p>
    <w:p w14:paraId="7FD67A43" w14:textId="77777777" w:rsidR="00561702" w:rsidRPr="00434AF2" w:rsidRDefault="00561702" w:rsidP="00323B16">
      <w:pPr>
        <w:pStyle w:val="Listeafsnit"/>
        <w:numPr>
          <w:ilvl w:val="0"/>
          <w:numId w:val="4"/>
        </w:numPr>
        <w:spacing w:before="60" w:after="60"/>
        <w:jc w:val="both"/>
        <w:rPr>
          <w:rFonts w:ascii="Calibri" w:hAnsi="Calibri" w:cs="Calibri"/>
          <w:color w:val="000000"/>
          <w:sz w:val="22"/>
          <w:szCs w:val="22"/>
          <w:highlight w:val="lightGray"/>
          <w:lang w:bidi="he-IL"/>
        </w:rPr>
      </w:pPr>
      <w:r w:rsidRPr="00434AF2">
        <w:rPr>
          <w:rFonts w:ascii="Calibri" w:hAnsi="Calibri" w:cs="Calibri"/>
          <w:color w:val="000000"/>
          <w:sz w:val="22"/>
          <w:szCs w:val="22"/>
          <w:highlight w:val="lightGray"/>
          <w:lang w:bidi="he-IL"/>
        </w:rPr>
        <w:t>du er flyttet,</w:t>
      </w:r>
    </w:p>
    <w:p w14:paraId="621D4CA8" w14:textId="77777777" w:rsidR="00561702" w:rsidRPr="00434AF2" w:rsidRDefault="00561702" w:rsidP="00323B16">
      <w:pPr>
        <w:pStyle w:val="Listeafsnit"/>
        <w:numPr>
          <w:ilvl w:val="0"/>
          <w:numId w:val="4"/>
        </w:numPr>
        <w:spacing w:before="60" w:after="60"/>
        <w:jc w:val="both"/>
        <w:rPr>
          <w:rFonts w:ascii="Calibri" w:hAnsi="Calibri" w:cs="Calibri"/>
          <w:color w:val="000000"/>
          <w:sz w:val="22"/>
          <w:szCs w:val="22"/>
          <w:highlight w:val="lightGray"/>
          <w:lang w:bidi="he-IL"/>
        </w:rPr>
      </w:pPr>
      <w:r w:rsidRPr="00434AF2">
        <w:rPr>
          <w:rFonts w:ascii="Calibri" w:hAnsi="Calibri" w:cs="Calibri"/>
          <w:sz w:val="22"/>
          <w:szCs w:val="22"/>
          <w:highlight w:val="lightGray"/>
        </w:rPr>
        <w:fldChar w:fldCharType="begin">
          <w:ffData>
            <w:name w:val="Tekst25"/>
            <w:enabled/>
            <w:calcOnExit w:val="0"/>
            <w:textInput/>
          </w:ffData>
        </w:fldChar>
      </w:r>
      <w:r w:rsidRPr="00434AF2">
        <w:rPr>
          <w:rFonts w:ascii="Calibri" w:hAnsi="Calibri" w:cs="Calibri"/>
          <w:sz w:val="22"/>
          <w:szCs w:val="22"/>
          <w:highlight w:val="lightGray"/>
        </w:rPr>
        <w:instrText xml:space="preserve"> FORMTEXT </w:instrText>
      </w:r>
      <w:r w:rsidRPr="00434AF2">
        <w:rPr>
          <w:rFonts w:ascii="Calibri" w:hAnsi="Calibri" w:cs="Calibri"/>
          <w:sz w:val="22"/>
          <w:szCs w:val="22"/>
          <w:highlight w:val="lightGray"/>
        </w:rPr>
      </w:r>
      <w:r w:rsidRPr="00434AF2">
        <w:rPr>
          <w:rFonts w:ascii="Calibri" w:hAnsi="Calibri" w:cs="Calibri"/>
          <w:sz w:val="22"/>
          <w:szCs w:val="22"/>
          <w:highlight w:val="lightGray"/>
        </w:rPr>
        <w:fldChar w:fldCharType="separate"/>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noProof/>
          <w:sz w:val="22"/>
          <w:szCs w:val="22"/>
          <w:highlight w:val="lightGray"/>
        </w:rPr>
        <w:t> </w:t>
      </w:r>
      <w:r w:rsidRPr="00434AF2">
        <w:rPr>
          <w:rFonts w:ascii="Calibri" w:hAnsi="Calibri" w:cs="Calibri"/>
          <w:sz w:val="22"/>
          <w:szCs w:val="22"/>
          <w:highlight w:val="lightGray"/>
        </w:rPr>
        <w:fldChar w:fldCharType="end"/>
      </w:r>
    </w:p>
    <w:p w14:paraId="1912ADAA" w14:textId="17D20074" w:rsidR="00203A0D" w:rsidRPr="00434AF2" w:rsidRDefault="00203A0D" w:rsidP="00323B16">
      <w:pPr>
        <w:spacing w:after="0" w:line="240" w:lineRule="auto"/>
        <w:jc w:val="both"/>
        <w:rPr>
          <w:rFonts w:ascii="Calibri" w:hAnsi="Calibri" w:cs="Calibri"/>
        </w:rPr>
      </w:pPr>
    </w:p>
    <w:p w14:paraId="2A0E9D4E" w14:textId="77777777" w:rsidR="00162560" w:rsidRPr="00434AF2" w:rsidRDefault="00162560" w:rsidP="00162560">
      <w:pPr>
        <w:spacing w:after="0" w:line="240" w:lineRule="auto"/>
        <w:jc w:val="both"/>
        <w:rPr>
          <w:rFonts w:ascii="Calibri" w:hAnsi="Calibri" w:cs="Calibri"/>
          <w:b/>
          <w:bCs/>
        </w:rPr>
      </w:pPr>
      <w:r w:rsidRPr="00434AF2">
        <w:rPr>
          <w:rFonts w:ascii="Calibri" w:hAnsi="Calibri" w:cs="Calibri"/>
          <w:b/>
          <w:bCs/>
        </w:rPr>
        <w:t>Sagsfremstilling</w:t>
      </w:r>
    </w:p>
    <w:p w14:paraId="0DB58AC9" w14:textId="252138A2" w:rsidR="00162560" w:rsidRPr="00434AF2" w:rsidRDefault="00162560" w:rsidP="00162560">
      <w:pPr>
        <w:spacing w:after="0" w:line="240" w:lineRule="auto"/>
        <w:jc w:val="both"/>
        <w:rPr>
          <w:rFonts w:ascii="Calibri" w:hAnsi="Calibri" w:cs="Calibri"/>
        </w:rPr>
      </w:pPr>
      <w:r w:rsidRPr="00434AF2">
        <w:rPr>
          <w:rFonts w:ascii="Calibri" w:hAnsi="Calibri" w:cs="Calibri"/>
        </w:rPr>
        <w:t xml:space="preserve">Du har den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w:t>
      </w:r>
      <w:r w:rsidRPr="00434AF2">
        <w:rPr>
          <w:rFonts w:ascii="Calibri" w:hAnsi="Calibri" w:cs="Calibri"/>
          <w:highlight w:val="lightGray"/>
        </w:rPr>
        <w:t>på vegne af samtlige brugsberettigede</w:t>
      </w:r>
      <w:r w:rsidRPr="00434AF2">
        <w:rPr>
          <w:rFonts w:ascii="Calibri" w:hAnsi="Calibri" w:cs="Calibri"/>
        </w:rPr>
        <w:t xml:space="preserve"> søgt om flytning af urnen med asken fra afdøde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ved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Kirkegård, gravsted nr.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da </w:t>
      </w: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Pr="00434AF2">
        <w:rPr>
          <w:rFonts w:ascii="Calibri" w:hAnsi="Calibri" w:cs="Calibri"/>
        </w:rPr>
        <w:t xml:space="preserve">. </w:t>
      </w:r>
      <w:r w:rsidRPr="00434AF2">
        <w:rPr>
          <w:rFonts w:ascii="Calibri" w:hAnsi="Calibri" w:cs="Calibri"/>
          <w:highlight w:val="lightGray"/>
        </w:rPr>
        <w:t>Du har vedhæftet en tro</w:t>
      </w:r>
      <w:r w:rsidR="00434AF2">
        <w:rPr>
          <w:rFonts w:ascii="Calibri" w:hAnsi="Calibri" w:cs="Calibri"/>
          <w:highlight w:val="lightGray"/>
        </w:rPr>
        <w:t>-</w:t>
      </w:r>
      <w:r w:rsidRPr="00434AF2">
        <w:rPr>
          <w:rFonts w:ascii="Calibri" w:hAnsi="Calibri" w:cs="Calibri"/>
          <w:highlight w:val="lightGray"/>
        </w:rPr>
        <w:t xml:space="preserve"> og loveerklæring om, at du handler på vegne af samtlige brugsberettigede.</w:t>
      </w:r>
    </w:p>
    <w:p w14:paraId="089A0582" w14:textId="77777777" w:rsidR="00162560" w:rsidRPr="00434AF2" w:rsidRDefault="00162560" w:rsidP="00162560">
      <w:pPr>
        <w:spacing w:after="0" w:line="240" w:lineRule="auto"/>
        <w:jc w:val="both"/>
        <w:rPr>
          <w:rFonts w:ascii="Calibri" w:hAnsi="Calibri" w:cs="Calibri"/>
        </w:rPr>
      </w:pPr>
    </w:p>
    <w:p w14:paraId="7C9D040F" w14:textId="1C7BEEDB" w:rsidR="00203A0D" w:rsidRPr="00434AF2" w:rsidRDefault="00203A0D" w:rsidP="00323B16">
      <w:pPr>
        <w:spacing w:after="0" w:line="240" w:lineRule="auto"/>
        <w:jc w:val="both"/>
        <w:rPr>
          <w:rFonts w:ascii="Calibri" w:hAnsi="Calibri" w:cs="Calibri"/>
          <w:b/>
          <w:bCs/>
        </w:rPr>
      </w:pPr>
      <w:r w:rsidRPr="00434AF2">
        <w:rPr>
          <w:rFonts w:ascii="Calibri" w:hAnsi="Calibri" w:cs="Calibri"/>
          <w:b/>
          <w:bCs/>
        </w:rPr>
        <w:lastRenderedPageBreak/>
        <w:t>Retsgrundlag</w:t>
      </w:r>
    </w:p>
    <w:p w14:paraId="3F504BC6" w14:textId="77777777" w:rsidR="00162560" w:rsidRPr="00434AF2" w:rsidRDefault="00626B35" w:rsidP="00323B16">
      <w:pPr>
        <w:pStyle w:val="liste1"/>
        <w:ind w:left="0"/>
        <w:jc w:val="both"/>
        <w:rPr>
          <w:rFonts w:ascii="Calibri" w:hAnsi="Calibri" w:cs="Calibri"/>
          <w:sz w:val="22"/>
          <w:szCs w:val="22"/>
        </w:rPr>
      </w:pPr>
      <w:r w:rsidRPr="00434AF2">
        <w:rPr>
          <w:rFonts w:ascii="Calibri" w:hAnsi="Calibri" w:cs="Calibri"/>
          <w:sz w:val="22"/>
          <w:szCs w:val="22"/>
        </w:rPr>
        <w:t xml:space="preserve">Ifølge </w:t>
      </w:r>
      <w:hyperlink r:id="rId12" w:history="1">
        <w:r w:rsidR="00203A0D" w:rsidRPr="00434AF2">
          <w:rPr>
            <w:rStyle w:val="Hyperlink"/>
            <w:rFonts w:ascii="Calibri" w:hAnsi="Calibri" w:cs="Calibri"/>
            <w:sz w:val="22"/>
            <w:szCs w:val="22"/>
          </w:rPr>
          <w:t>bekendtgørelse om folkekirkens kirkebygn</w:t>
        </w:r>
        <w:r w:rsidRPr="00434AF2">
          <w:rPr>
            <w:rStyle w:val="Hyperlink"/>
            <w:rFonts w:ascii="Calibri" w:hAnsi="Calibri" w:cs="Calibri"/>
            <w:sz w:val="22"/>
            <w:szCs w:val="22"/>
          </w:rPr>
          <w:t>inger og kirkegårde § 25, stk. 2</w:t>
        </w:r>
      </w:hyperlink>
      <w:r w:rsidR="00203A0D" w:rsidRPr="00434AF2">
        <w:rPr>
          <w:rFonts w:ascii="Calibri" w:hAnsi="Calibri" w:cs="Calibri"/>
          <w:sz w:val="22"/>
          <w:szCs w:val="22"/>
        </w:rPr>
        <w:t xml:space="preserve"> kan kirkegårdsbestyrelsen tillade flytning af nedgravede askeurner.</w:t>
      </w:r>
      <w:r w:rsidR="00D472B6" w:rsidRPr="00434AF2">
        <w:rPr>
          <w:rFonts w:ascii="Calibri" w:hAnsi="Calibri" w:cs="Calibri"/>
          <w:sz w:val="22"/>
          <w:szCs w:val="22"/>
        </w:rPr>
        <w:t xml:space="preserve"> </w:t>
      </w:r>
    </w:p>
    <w:p w14:paraId="38E1CC7A" w14:textId="77777777" w:rsidR="00162560" w:rsidRPr="00434AF2" w:rsidRDefault="00162560" w:rsidP="00323B16">
      <w:pPr>
        <w:pStyle w:val="liste1"/>
        <w:ind w:left="0"/>
        <w:jc w:val="both"/>
        <w:rPr>
          <w:rFonts w:ascii="Calibri" w:hAnsi="Calibri" w:cs="Calibri"/>
          <w:sz w:val="22"/>
          <w:szCs w:val="22"/>
        </w:rPr>
      </w:pPr>
    </w:p>
    <w:p w14:paraId="2EB1A138" w14:textId="49CCB22E" w:rsidR="00203A0D" w:rsidRPr="00434AF2" w:rsidRDefault="00162560" w:rsidP="00323B16">
      <w:pPr>
        <w:pStyle w:val="liste1"/>
        <w:ind w:left="0"/>
        <w:jc w:val="both"/>
        <w:rPr>
          <w:rFonts w:ascii="Calibri" w:hAnsi="Calibri" w:cs="Calibri"/>
          <w:sz w:val="22"/>
          <w:szCs w:val="22"/>
        </w:rPr>
      </w:pPr>
      <w:r w:rsidRPr="00434AF2">
        <w:rPr>
          <w:rFonts w:ascii="Calibri" w:hAnsi="Calibri" w:cs="Calibri"/>
          <w:sz w:val="22"/>
          <w:szCs w:val="22"/>
        </w:rPr>
        <w:t>Af</w:t>
      </w:r>
      <w:r w:rsidR="00626B35" w:rsidRPr="00434AF2">
        <w:rPr>
          <w:rFonts w:ascii="Calibri" w:hAnsi="Calibri" w:cs="Calibri"/>
          <w:sz w:val="22"/>
          <w:szCs w:val="22"/>
        </w:rPr>
        <w:t xml:space="preserve"> </w:t>
      </w:r>
      <w:hyperlink r:id="rId13" w:history="1">
        <w:r w:rsidR="00203A0D" w:rsidRPr="00434AF2">
          <w:rPr>
            <w:rStyle w:val="Hyperlink"/>
            <w:rFonts w:ascii="Calibri" w:hAnsi="Calibri" w:cs="Calibri"/>
            <w:sz w:val="22"/>
            <w:szCs w:val="22"/>
          </w:rPr>
          <w:t>vejledning om flytning af lig og urner</w:t>
        </w:r>
        <w:r w:rsidR="00FF416A" w:rsidRPr="00434AF2">
          <w:rPr>
            <w:rStyle w:val="Hyperlink"/>
            <w:rFonts w:ascii="Calibri" w:hAnsi="Calibri" w:cs="Calibri"/>
            <w:sz w:val="22"/>
            <w:szCs w:val="22"/>
          </w:rPr>
          <w:t xml:space="preserve"> afsnit 7-12</w:t>
        </w:r>
      </w:hyperlink>
      <w:r w:rsidRPr="00434AF2">
        <w:rPr>
          <w:rFonts w:ascii="Calibri" w:hAnsi="Calibri" w:cs="Calibri"/>
          <w:sz w:val="22"/>
          <w:szCs w:val="22"/>
        </w:rPr>
        <w:t xml:space="preserve"> fremgår</w:t>
      </w:r>
      <w:r w:rsidR="00434AF2">
        <w:rPr>
          <w:rFonts w:ascii="Calibri" w:hAnsi="Calibri" w:cs="Calibri"/>
          <w:sz w:val="22"/>
          <w:szCs w:val="22"/>
        </w:rPr>
        <w:t xml:space="preserve"> blandt andet følgende</w:t>
      </w:r>
      <w:r w:rsidR="00626B35" w:rsidRPr="00434AF2">
        <w:rPr>
          <w:rFonts w:ascii="Calibri" w:hAnsi="Calibri" w:cs="Calibri"/>
          <w:sz w:val="22"/>
          <w:szCs w:val="22"/>
        </w:rPr>
        <w:t>:</w:t>
      </w:r>
    </w:p>
    <w:p w14:paraId="13254356" w14:textId="77777777" w:rsidR="00162560" w:rsidRPr="00434AF2" w:rsidRDefault="00162560" w:rsidP="00323B16">
      <w:pPr>
        <w:pStyle w:val="liste1"/>
        <w:ind w:left="0"/>
        <w:jc w:val="both"/>
        <w:rPr>
          <w:rFonts w:ascii="Calibri" w:hAnsi="Calibri" w:cs="Calibri"/>
          <w:sz w:val="22"/>
          <w:szCs w:val="22"/>
        </w:rPr>
      </w:pPr>
    </w:p>
    <w:p w14:paraId="53CD8677" w14:textId="77777777" w:rsidR="00626B35" w:rsidRPr="00434AF2" w:rsidRDefault="00626B35" w:rsidP="00323B16">
      <w:pPr>
        <w:spacing w:after="0" w:line="240" w:lineRule="auto"/>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 xml:space="preserve">”Ved flytning af urner er der ikke – som ved </w:t>
      </w:r>
      <w:proofErr w:type="spellStart"/>
      <w:r w:rsidRPr="00434AF2">
        <w:rPr>
          <w:rFonts w:ascii="Calibri" w:eastAsia="Times New Roman" w:hAnsi="Calibri" w:cs="Calibri"/>
          <w:i/>
          <w:color w:val="000000"/>
          <w:lang w:eastAsia="da-DK"/>
        </w:rPr>
        <w:t>ligflytning</w:t>
      </w:r>
      <w:proofErr w:type="spellEnd"/>
      <w:r w:rsidRPr="00434AF2">
        <w:rPr>
          <w:rFonts w:ascii="Calibri" w:eastAsia="Times New Roman" w:hAnsi="Calibri" w:cs="Calibri"/>
          <w:i/>
          <w:color w:val="000000"/>
          <w:lang w:eastAsia="da-DK"/>
        </w:rPr>
        <w:t xml:space="preserve"> – særlige sundhedsmæssige forhold, der skal iagttages. Der bør som udgangspunkt gives tilladelse til flytning af en urne i følgende tilfælde:</w:t>
      </w:r>
    </w:p>
    <w:p w14:paraId="0EAC76FF" w14:textId="77777777" w:rsidR="00626B35" w:rsidRPr="00434AF2" w:rsidRDefault="00626B35" w:rsidP="00323B16">
      <w:pPr>
        <w:spacing w:after="0" w:line="240" w:lineRule="auto"/>
        <w:ind w:left="280"/>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 Hvis det kan godtgøres, at afdødes ønske om valg af begravelsessted ikke er efterkommet, uanset at dette havde været muligt. Det kan for eksempel være, at afdøde havde udset sig et andet gravsted, hvortil afdøde havde erhvervet brugsret, eller hvor afdøde i testamente eller anden skriftlig tilkendegivelse eller på anden måde havde givet udtryk for ønske om valg af gravsted eller et gravsted af en anden art, end det, hvori urnen er nedsat.</w:t>
      </w:r>
    </w:p>
    <w:p w14:paraId="095DE078" w14:textId="77777777" w:rsidR="00626B35" w:rsidRPr="00434AF2" w:rsidRDefault="00626B35" w:rsidP="00323B16">
      <w:pPr>
        <w:spacing w:after="0" w:line="240" w:lineRule="auto"/>
        <w:ind w:left="280"/>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 Hvis urnen ved en fejltagelse er nedsat i et forkert gravsted.</w:t>
      </w:r>
    </w:p>
    <w:p w14:paraId="7179082C" w14:textId="77777777" w:rsidR="00626B35" w:rsidRPr="00434AF2" w:rsidRDefault="00626B35" w:rsidP="00323B16">
      <w:pPr>
        <w:spacing w:after="0" w:line="240" w:lineRule="auto"/>
        <w:jc w:val="both"/>
        <w:rPr>
          <w:rFonts w:ascii="Calibri" w:eastAsia="Times New Roman" w:hAnsi="Calibri" w:cs="Calibri"/>
          <w:b/>
          <w:bCs/>
          <w:i/>
          <w:color w:val="000000"/>
          <w:lang w:eastAsia="da-DK"/>
        </w:rPr>
      </w:pPr>
    </w:p>
    <w:p w14:paraId="4B3B831C" w14:textId="77777777" w:rsidR="00626B35" w:rsidRPr="00434AF2" w:rsidRDefault="00626B35" w:rsidP="00323B16">
      <w:pPr>
        <w:spacing w:after="0" w:line="240" w:lineRule="auto"/>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Af hensyn til gravfreden bør der i andre tilfælde vises mere tilbageholdenhed med hensyn til flytning af jordfæstede urner. Det vil dog efter omstændighederne være rimeligt at imødekomme et ønske om flytning af en urne, hvis de nærmeste pårørende har skiftet bopæl efter dødsfaldet, og urnen ønskes flyttet til en kirkegård i nærheden af den nye bopæl. Ligeledes vil det kunne være rimeligt at imødekomme et ønske om flytning af en urne til en fællesgrav eller til et familiegravsted på samme eller anden kirkegård.</w:t>
      </w:r>
    </w:p>
    <w:p w14:paraId="45219E37" w14:textId="77777777" w:rsidR="00626B35" w:rsidRPr="00434AF2" w:rsidRDefault="00626B35" w:rsidP="00323B16">
      <w:pPr>
        <w:spacing w:after="0" w:line="240" w:lineRule="auto"/>
        <w:jc w:val="both"/>
        <w:rPr>
          <w:rFonts w:ascii="Calibri" w:eastAsia="Times New Roman" w:hAnsi="Calibri" w:cs="Calibri"/>
          <w:i/>
          <w:color w:val="000000"/>
          <w:lang w:eastAsia="da-DK"/>
        </w:rPr>
      </w:pPr>
    </w:p>
    <w:p w14:paraId="35BF840A" w14:textId="77777777" w:rsidR="00626B35" w:rsidRPr="00434AF2" w:rsidRDefault="00626B35" w:rsidP="00323B16">
      <w:pPr>
        <w:spacing w:after="0" w:line="240" w:lineRule="auto"/>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Ved vurderingen heraf bør der tages hensyn til, om der er forløbet en passende tid, siden urnen blev nedsat, samt om urnen tidligere har været flyttet.</w:t>
      </w:r>
    </w:p>
    <w:p w14:paraId="0F39483B" w14:textId="77777777" w:rsidR="00626B35" w:rsidRPr="00434AF2" w:rsidRDefault="00626B35" w:rsidP="00323B16">
      <w:pPr>
        <w:spacing w:after="0" w:line="240" w:lineRule="auto"/>
        <w:jc w:val="both"/>
        <w:rPr>
          <w:rFonts w:ascii="Calibri" w:eastAsia="Times New Roman" w:hAnsi="Calibri" w:cs="Calibri"/>
          <w:b/>
          <w:bCs/>
          <w:i/>
          <w:color w:val="000000"/>
          <w:lang w:eastAsia="da-DK"/>
        </w:rPr>
      </w:pPr>
    </w:p>
    <w:p w14:paraId="2394B5AF" w14:textId="77777777" w:rsidR="00203A0D" w:rsidRPr="00434AF2" w:rsidRDefault="00626B35" w:rsidP="00323B16">
      <w:pPr>
        <w:spacing w:after="0" w:line="240" w:lineRule="auto"/>
        <w:jc w:val="both"/>
        <w:rPr>
          <w:rFonts w:ascii="Calibri" w:eastAsia="Times New Roman" w:hAnsi="Calibri" w:cs="Calibri"/>
          <w:i/>
          <w:color w:val="000000"/>
          <w:lang w:eastAsia="da-DK"/>
        </w:rPr>
      </w:pPr>
      <w:r w:rsidRPr="00434AF2">
        <w:rPr>
          <w:rFonts w:ascii="Calibri" w:eastAsia="Times New Roman" w:hAnsi="Calibri" w:cs="Calibri"/>
          <w:i/>
          <w:color w:val="000000"/>
          <w:lang w:eastAsia="da-DK"/>
        </w:rPr>
        <w:t>Der kan gives tilladelse til flytning af urne, selv om urnen helt eller delvis er gået til grunde.”</w:t>
      </w:r>
    </w:p>
    <w:p w14:paraId="1B0AC189" w14:textId="77777777" w:rsidR="00626B35" w:rsidRPr="00434AF2" w:rsidRDefault="00626B35" w:rsidP="00323B16">
      <w:pPr>
        <w:spacing w:after="0" w:line="240" w:lineRule="auto"/>
        <w:jc w:val="both"/>
        <w:rPr>
          <w:rFonts w:ascii="Calibri" w:eastAsia="Times New Roman" w:hAnsi="Calibri" w:cs="Calibri"/>
          <w:i/>
          <w:color w:val="000000"/>
          <w:lang w:eastAsia="da-DK"/>
        </w:rPr>
      </w:pPr>
    </w:p>
    <w:p w14:paraId="06AF58C6" w14:textId="77777777" w:rsidR="00626B35" w:rsidRPr="00434AF2" w:rsidRDefault="00626B35" w:rsidP="00323B16">
      <w:pPr>
        <w:pStyle w:val="tekst"/>
        <w:ind w:firstLine="0"/>
        <w:rPr>
          <w:rFonts w:ascii="Calibri" w:hAnsi="Calibri" w:cs="Calibri"/>
          <w:i/>
          <w:sz w:val="22"/>
          <w:szCs w:val="22"/>
        </w:rPr>
      </w:pPr>
      <w:r w:rsidRPr="00434AF2">
        <w:rPr>
          <w:rFonts w:ascii="Calibri" w:hAnsi="Calibri" w:cs="Calibri"/>
          <w:i/>
          <w:sz w:val="22"/>
          <w:szCs w:val="22"/>
        </w:rPr>
        <w:t>”Flytning af lig og urner forudsætter, at afdødes nærmeste pårørende er enige herom, og at indehaverne af gravstedsretten er enige i ønsket. Det påhviler den, der fremsætter anmodning om flytning af lig eller urne, at sørge for dokumentation for at de nævnte har samtykket.</w:t>
      </w:r>
    </w:p>
    <w:p w14:paraId="0FED59A8" w14:textId="77777777" w:rsidR="00626B35" w:rsidRPr="00434AF2" w:rsidRDefault="00626B35" w:rsidP="00323B16">
      <w:pPr>
        <w:pStyle w:val="tekst"/>
        <w:spacing w:before="0" w:after="0"/>
        <w:ind w:firstLine="0"/>
        <w:rPr>
          <w:rFonts w:ascii="Calibri" w:hAnsi="Calibri" w:cs="Calibri"/>
          <w:i/>
          <w:sz w:val="22"/>
          <w:szCs w:val="22"/>
        </w:rPr>
      </w:pPr>
    </w:p>
    <w:p w14:paraId="1F953E93" w14:textId="77777777" w:rsidR="00626B35" w:rsidRPr="00434AF2" w:rsidRDefault="00626B35" w:rsidP="00323B16">
      <w:pPr>
        <w:pStyle w:val="tekst"/>
        <w:spacing w:before="0" w:after="0"/>
        <w:ind w:firstLine="0"/>
        <w:rPr>
          <w:rFonts w:ascii="Calibri" w:hAnsi="Calibri" w:cs="Calibri"/>
          <w:i/>
          <w:sz w:val="22"/>
          <w:szCs w:val="22"/>
        </w:rPr>
      </w:pPr>
      <w:r w:rsidRPr="00434AF2">
        <w:rPr>
          <w:rFonts w:ascii="Calibri" w:hAnsi="Calibri" w:cs="Calibri"/>
          <w:i/>
          <w:sz w:val="22"/>
          <w:szCs w:val="22"/>
        </w:rPr>
        <w:t>Den, der anmoder om flytning af lig eller urne, må sikre sig, at der er adgang til begravelse eller nedsættelse på den kirkegård, hvor liget eller urnen ønskes flyttet til.”</w:t>
      </w:r>
    </w:p>
    <w:p w14:paraId="3B8E5E40" w14:textId="0E88FDF0" w:rsidR="00626B35" w:rsidRPr="00434AF2" w:rsidRDefault="00626B35" w:rsidP="00323B16">
      <w:pPr>
        <w:spacing w:after="0" w:line="240" w:lineRule="auto"/>
        <w:jc w:val="both"/>
        <w:rPr>
          <w:rFonts w:ascii="Calibri" w:eastAsia="Times New Roman" w:hAnsi="Calibri" w:cs="Calibri"/>
          <w:i/>
          <w:color w:val="000000"/>
          <w:lang w:eastAsia="da-DK"/>
        </w:rPr>
      </w:pPr>
    </w:p>
    <w:p w14:paraId="38829E01" w14:textId="4BEC7C86" w:rsidR="00F50A43" w:rsidRPr="00434AF2" w:rsidRDefault="00F50A43" w:rsidP="00323B16">
      <w:pPr>
        <w:pStyle w:val="NormalWeb"/>
        <w:spacing w:before="0" w:beforeAutospacing="0" w:after="0" w:afterAutospacing="0"/>
        <w:jc w:val="both"/>
        <w:rPr>
          <w:rFonts w:ascii="Calibri" w:hAnsi="Calibri" w:cs="Calibri"/>
          <w:sz w:val="22"/>
          <w:szCs w:val="22"/>
        </w:rPr>
      </w:pPr>
      <w:r w:rsidRPr="00434AF2">
        <w:rPr>
          <w:rFonts w:ascii="Calibri" w:hAnsi="Calibri" w:cs="Calibri"/>
          <w:sz w:val="22"/>
          <w:szCs w:val="22"/>
        </w:rPr>
        <w:t>Der henvises desuden til</w:t>
      </w:r>
      <w:r w:rsidR="00434AF2">
        <w:rPr>
          <w:rFonts w:ascii="Calibri" w:hAnsi="Calibri" w:cs="Calibri"/>
          <w:sz w:val="22"/>
          <w:szCs w:val="22"/>
        </w:rPr>
        <w:t xml:space="preserve"> § 1, stk. 4 i</w:t>
      </w:r>
      <w:r w:rsidRPr="00434AF2">
        <w:rPr>
          <w:rFonts w:ascii="Calibri" w:hAnsi="Calibri" w:cs="Calibri"/>
          <w:sz w:val="22"/>
          <w:szCs w:val="22"/>
        </w:rPr>
        <w:t xml:space="preserve"> </w:t>
      </w:r>
      <w:hyperlink r:id="rId14" w:history="1">
        <w:r w:rsidRPr="00434AF2">
          <w:rPr>
            <w:rStyle w:val="Hyperlink"/>
            <w:rFonts w:ascii="Calibri" w:hAnsi="Calibri" w:cs="Calibri"/>
            <w:sz w:val="22"/>
            <w:szCs w:val="22"/>
          </w:rPr>
          <w:t>cirkulære om betaling for gravstedserhvervelse, pl</w:t>
        </w:r>
        <w:r w:rsidR="002F575D" w:rsidRPr="00434AF2">
          <w:rPr>
            <w:rStyle w:val="Hyperlink"/>
            <w:rFonts w:ascii="Calibri" w:hAnsi="Calibri" w:cs="Calibri"/>
            <w:sz w:val="22"/>
            <w:szCs w:val="22"/>
          </w:rPr>
          <w:t>eje og vedligehold og fornyelse</w:t>
        </w:r>
      </w:hyperlink>
      <w:r w:rsidRPr="00434AF2">
        <w:rPr>
          <w:rFonts w:ascii="Calibri" w:hAnsi="Calibri" w:cs="Calibri"/>
          <w:sz w:val="22"/>
          <w:szCs w:val="22"/>
        </w:rPr>
        <w:t xml:space="preserve">, hvorefter det resterende beløb for gravstedsaftalen tilbagebetales til indehaveren af gravstedsretten, når en kiste eller urne flyttes. </w:t>
      </w:r>
    </w:p>
    <w:p w14:paraId="0CC4E408" w14:textId="77777777" w:rsidR="00F50A43" w:rsidRPr="00434AF2" w:rsidRDefault="00F50A43" w:rsidP="00323B16">
      <w:pPr>
        <w:spacing w:after="0" w:line="240" w:lineRule="auto"/>
        <w:jc w:val="both"/>
        <w:rPr>
          <w:rFonts w:ascii="Calibri" w:eastAsia="Times New Roman" w:hAnsi="Calibri" w:cs="Calibri"/>
          <w:i/>
          <w:color w:val="000000"/>
          <w:lang w:eastAsia="da-DK"/>
        </w:rPr>
      </w:pPr>
    </w:p>
    <w:p w14:paraId="5FC296B6" w14:textId="77777777" w:rsidR="00203A0D" w:rsidRPr="00434AF2" w:rsidRDefault="00203A0D" w:rsidP="00323B16">
      <w:pPr>
        <w:spacing w:after="0" w:line="240" w:lineRule="auto"/>
        <w:jc w:val="both"/>
        <w:rPr>
          <w:rFonts w:ascii="Calibri" w:hAnsi="Calibri" w:cs="Calibri"/>
          <w:b/>
          <w:bCs/>
        </w:rPr>
      </w:pPr>
      <w:r w:rsidRPr="00434AF2">
        <w:rPr>
          <w:rFonts w:ascii="Calibri" w:hAnsi="Calibri" w:cs="Calibri"/>
          <w:b/>
          <w:bCs/>
        </w:rPr>
        <w:t>Klagevejledning</w:t>
      </w:r>
      <w:r w:rsidR="00561702" w:rsidRPr="00434AF2">
        <w:rPr>
          <w:rFonts w:ascii="Calibri" w:hAnsi="Calibri" w:cs="Calibri"/>
          <w:b/>
          <w:bCs/>
        </w:rPr>
        <w:t xml:space="preserve"> </w:t>
      </w:r>
      <w:r w:rsidR="00561702" w:rsidRPr="00434AF2">
        <w:rPr>
          <w:rFonts w:ascii="Calibri" w:hAnsi="Calibri" w:cs="Calibri"/>
          <w:b/>
          <w:bCs/>
          <w:highlight w:val="lightGray"/>
        </w:rPr>
        <w:t>(kan slettes ved tilladelse)</w:t>
      </w:r>
    </w:p>
    <w:p w14:paraId="471CBFAD" w14:textId="77777777" w:rsidR="00203A0D" w:rsidRPr="00434AF2" w:rsidRDefault="00467FE8" w:rsidP="00323B16">
      <w:pPr>
        <w:spacing w:after="0" w:line="240" w:lineRule="auto"/>
        <w:jc w:val="both"/>
        <w:rPr>
          <w:rFonts w:ascii="Calibri" w:hAnsi="Calibri" w:cs="Calibri"/>
        </w:rPr>
      </w:pPr>
      <w:r w:rsidRPr="00434AF2">
        <w:rPr>
          <w:rFonts w:ascii="Calibri" w:hAnsi="Calibri" w:cs="Calibri"/>
        </w:rPr>
        <w:t>Du kan klage over a</w:t>
      </w:r>
      <w:r w:rsidR="00203A0D" w:rsidRPr="00434AF2">
        <w:rPr>
          <w:rFonts w:ascii="Calibri" w:hAnsi="Calibri" w:cs="Calibri"/>
        </w:rPr>
        <w:t xml:space="preserve">fgørelsen til </w:t>
      </w:r>
      <w:r w:rsidR="00203A0D" w:rsidRPr="00434AF2">
        <w:rPr>
          <w:rFonts w:ascii="Calibri" w:hAnsi="Calibri" w:cs="Calibri"/>
        </w:rPr>
        <w:fldChar w:fldCharType="begin">
          <w:ffData>
            <w:name w:val="Tekst1"/>
            <w:enabled/>
            <w:calcOnExit w:val="0"/>
            <w:textInput/>
          </w:ffData>
        </w:fldChar>
      </w:r>
      <w:r w:rsidR="00203A0D" w:rsidRPr="00434AF2">
        <w:rPr>
          <w:rFonts w:ascii="Calibri" w:hAnsi="Calibri" w:cs="Calibri"/>
        </w:rPr>
        <w:instrText xml:space="preserve"> FORMTEXT </w:instrText>
      </w:r>
      <w:r w:rsidR="00203A0D" w:rsidRPr="00434AF2">
        <w:rPr>
          <w:rFonts w:ascii="Calibri" w:hAnsi="Calibri" w:cs="Calibri"/>
        </w:rPr>
      </w:r>
      <w:r w:rsidR="00203A0D" w:rsidRPr="00434AF2">
        <w:rPr>
          <w:rFonts w:ascii="Calibri" w:hAnsi="Calibri" w:cs="Calibri"/>
        </w:rPr>
        <w:fldChar w:fldCharType="separate"/>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rPr>
        <w:fldChar w:fldCharType="end"/>
      </w:r>
      <w:r w:rsidR="00203A0D" w:rsidRPr="00434AF2">
        <w:rPr>
          <w:rFonts w:ascii="Calibri" w:hAnsi="Calibri" w:cs="Calibri"/>
        </w:rPr>
        <w:t xml:space="preserve"> Provstiudvalg, adresse </w:t>
      </w:r>
      <w:r w:rsidR="00203A0D" w:rsidRPr="00434AF2">
        <w:rPr>
          <w:rFonts w:ascii="Calibri" w:hAnsi="Calibri" w:cs="Calibri"/>
        </w:rPr>
        <w:fldChar w:fldCharType="begin">
          <w:ffData>
            <w:name w:val="Tekst1"/>
            <w:enabled/>
            <w:calcOnExit w:val="0"/>
            <w:textInput/>
          </w:ffData>
        </w:fldChar>
      </w:r>
      <w:r w:rsidR="00203A0D" w:rsidRPr="00434AF2">
        <w:rPr>
          <w:rFonts w:ascii="Calibri" w:hAnsi="Calibri" w:cs="Calibri"/>
        </w:rPr>
        <w:instrText xml:space="preserve"> FORMTEXT </w:instrText>
      </w:r>
      <w:r w:rsidR="00203A0D" w:rsidRPr="00434AF2">
        <w:rPr>
          <w:rFonts w:ascii="Calibri" w:hAnsi="Calibri" w:cs="Calibri"/>
        </w:rPr>
      </w:r>
      <w:r w:rsidR="00203A0D" w:rsidRPr="00434AF2">
        <w:rPr>
          <w:rFonts w:ascii="Calibri" w:hAnsi="Calibri" w:cs="Calibri"/>
        </w:rPr>
        <w:fldChar w:fldCharType="separate"/>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rPr>
        <w:fldChar w:fldCharType="end"/>
      </w:r>
      <w:r w:rsidR="00203A0D" w:rsidRPr="00434AF2">
        <w:rPr>
          <w:rFonts w:ascii="Calibri" w:hAnsi="Calibri" w:cs="Calibri"/>
        </w:rPr>
        <w:t xml:space="preserve">, e-mail </w:t>
      </w:r>
      <w:r w:rsidR="00203A0D" w:rsidRPr="00434AF2">
        <w:rPr>
          <w:rFonts w:ascii="Calibri" w:hAnsi="Calibri" w:cs="Calibri"/>
        </w:rPr>
        <w:fldChar w:fldCharType="begin">
          <w:ffData>
            <w:name w:val="Tekst1"/>
            <w:enabled/>
            <w:calcOnExit w:val="0"/>
            <w:textInput/>
          </w:ffData>
        </w:fldChar>
      </w:r>
      <w:r w:rsidR="00203A0D" w:rsidRPr="00434AF2">
        <w:rPr>
          <w:rFonts w:ascii="Calibri" w:hAnsi="Calibri" w:cs="Calibri"/>
        </w:rPr>
        <w:instrText xml:space="preserve"> FORMTEXT </w:instrText>
      </w:r>
      <w:r w:rsidR="00203A0D" w:rsidRPr="00434AF2">
        <w:rPr>
          <w:rFonts w:ascii="Calibri" w:hAnsi="Calibri" w:cs="Calibri"/>
        </w:rPr>
      </w:r>
      <w:r w:rsidR="00203A0D" w:rsidRPr="00434AF2">
        <w:rPr>
          <w:rFonts w:ascii="Calibri" w:hAnsi="Calibri" w:cs="Calibri"/>
        </w:rPr>
        <w:fldChar w:fldCharType="separate"/>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noProof/>
        </w:rPr>
        <w:t> </w:t>
      </w:r>
      <w:r w:rsidR="00203A0D" w:rsidRPr="00434AF2">
        <w:rPr>
          <w:rFonts w:ascii="Calibri" w:hAnsi="Calibri" w:cs="Calibri"/>
        </w:rPr>
        <w:fldChar w:fldCharType="end"/>
      </w:r>
      <w:r w:rsidR="00203A0D" w:rsidRPr="00434AF2">
        <w:rPr>
          <w:rFonts w:ascii="Calibri" w:hAnsi="Calibri" w:cs="Calibri"/>
        </w:rPr>
        <w:t>.</w:t>
      </w:r>
      <w:r w:rsidRPr="00434AF2">
        <w:rPr>
          <w:rFonts w:ascii="Calibri" w:hAnsi="Calibri" w:cs="Calibri"/>
        </w:rPr>
        <w:t xml:space="preserve"> Du skal sende din k</w:t>
      </w:r>
      <w:r w:rsidR="00E17EC3" w:rsidRPr="00434AF2">
        <w:rPr>
          <w:rFonts w:ascii="Calibri" w:hAnsi="Calibri" w:cs="Calibri"/>
        </w:rPr>
        <w:t xml:space="preserve">lage inden en måned efter, at </w:t>
      </w:r>
      <w:r w:rsidRPr="00434AF2">
        <w:rPr>
          <w:rFonts w:ascii="Calibri" w:hAnsi="Calibri" w:cs="Calibri"/>
        </w:rPr>
        <w:t xml:space="preserve">du </w:t>
      </w:r>
      <w:r w:rsidR="00E17EC3" w:rsidRPr="00434AF2">
        <w:rPr>
          <w:rFonts w:ascii="Calibri" w:hAnsi="Calibri" w:cs="Calibri"/>
        </w:rPr>
        <w:t>er blevet bekendt med afgørelsen.</w:t>
      </w:r>
    </w:p>
    <w:p w14:paraId="34F2177B" w14:textId="77777777" w:rsidR="00203A0D" w:rsidRPr="00434AF2" w:rsidRDefault="00203A0D" w:rsidP="00203A0D">
      <w:pPr>
        <w:spacing w:after="0" w:line="240" w:lineRule="auto"/>
        <w:jc w:val="both"/>
        <w:rPr>
          <w:rFonts w:ascii="Calibri" w:hAnsi="Calibri" w:cs="Calibri"/>
        </w:rPr>
      </w:pPr>
    </w:p>
    <w:p w14:paraId="467B9609" w14:textId="77777777" w:rsidR="00203A0D" w:rsidRPr="00434AF2" w:rsidRDefault="00203A0D" w:rsidP="00203A0D">
      <w:pPr>
        <w:spacing w:after="0" w:line="240" w:lineRule="auto"/>
        <w:jc w:val="center"/>
        <w:rPr>
          <w:rFonts w:ascii="Calibri" w:hAnsi="Calibri" w:cs="Calibri"/>
        </w:rPr>
      </w:pPr>
      <w:r w:rsidRPr="00434AF2">
        <w:rPr>
          <w:rFonts w:ascii="Calibri" w:hAnsi="Calibri" w:cs="Calibri"/>
        </w:rPr>
        <w:t>Med venlig hilsen</w:t>
      </w:r>
    </w:p>
    <w:p w14:paraId="0E37B4A2" w14:textId="77777777" w:rsidR="00203A0D" w:rsidRPr="00434AF2" w:rsidRDefault="00203A0D" w:rsidP="00203A0D">
      <w:pPr>
        <w:spacing w:after="0" w:line="240" w:lineRule="auto"/>
        <w:jc w:val="center"/>
        <w:rPr>
          <w:rFonts w:ascii="Calibri" w:hAnsi="Calibri" w:cs="Calibri"/>
        </w:rPr>
      </w:pPr>
    </w:p>
    <w:p w14:paraId="0A196AC5" w14:textId="2478B105" w:rsidR="00203A0D" w:rsidRPr="00434AF2" w:rsidRDefault="00203A0D" w:rsidP="00203A0D">
      <w:pPr>
        <w:spacing w:after="0" w:line="240" w:lineRule="auto"/>
        <w:jc w:val="center"/>
        <w:rPr>
          <w:rFonts w:ascii="Calibri" w:hAnsi="Calibri" w:cs="Calibri"/>
        </w:rPr>
      </w:pPr>
      <w:r w:rsidRPr="00434AF2">
        <w:rPr>
          <w:rFonts w:ascii="Calibri" w:hAnsi="Calibri" w:cs="Calibri"/>
        </w:rPr>
        <w:fldChar w:fldCharType="begin">
          <w:ffData>
            <w:name w:val="Tekst1"/>
            <w:enabled/>
            <w:calcOnExit w:val="0"/>
            <w:textInput/>
          </w:ffData>
        </w:fldChar>
      </w:r>
      <w:r w:rsidRPr="00434AF2">
        <w:rPr>
          <w:rFonts w:ascii="Calibri" w:hAnsi="Calibri" w:cs="Calibri"/>
        </w:rPr>
        <w:instrText xml:space="preserve"> FORMTEXT </w:instrText>
      </w:r>
      <w:r w:rsidRPr="00434AF2">
        <w:rPr>
          <w:rFonts w:ascii="Calibri" w:hAnsi="Calibri" w:cs="Calibri"/>
        </w:rPr>
      </w:r>
      <w:r w:rsidRPr="00434AF2">
        <w:rPr>
          <w:rFonts w:ascii="Calibri" w:hAnsi="Calibri" w:cs="Calibri"/>
        </w:rPr>
        <w:fldChar w:fldCharType="separate"/>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noProof/>
        </w:rPr>
        <w:t> </w:t>
      </w:r>
      <w:r w:rsidRPr="00434AF2">
        <w:rPr>
          <w:rFonts w:ascii="Calibri" w:hAnsi="Calibri" w:cs="Calibri"/>
        </w:rPr>
        <w:fldChar w:fldCharType="end"/>
      </w:r>
      <w:r w:rsidR="00BC5B8B">
        <w:rPr>
          <w:rFonts w:ascii="Calibri" w:hAnsi="Calibri" w:cs="Calibri"/>
        </w:rPr>
        <w:t xml:space="preserve"> Menighedsråd</w:t>
      </w:r>
    </w:p>
    <w:sectPr w:rsidR="00203A0D" w:rsidRPr="00434AF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DA81" w14:textId="77777777" w:rsidR="004F0A62" w:rsidRDefault="004F0A62" w:rsidP="00626B35">
      <w:pPr>
        <w:spacing w:after="0" w:line="240" w:lineRule="auto"/>
      </w:pPr>
      <w:r>
        <w:separator/>
      </w:r>
    </w:p>
  </w:endnote>
  <w:endnote w:type="continuationSeparator" w:id="0">
    <w:p w14:paraId="1460D184" w14:textId="77777777" w:rsidR="004F0A62" w:rsidRDefault="004F0A62" w:rsidP="0062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2376" w14:textId="77777777" w:rsidR="004F0A62" w:rsidRDefault="004F0A62" w:rsidP="00626B35">
      <w:pPr>
        <w:spacing w:after="0" w:line="240" w:lineRule="auto"/>
      </w:pPr>
      <w:r>
        <w:separator/>
      </w:r>
    </w:p>
  </w:footnote>
  <w:footnote w:type="continuationSeparator" w:id="0">
    <w:p w14:paraId="30C6AA37" w14:textId="77777777" w:rsidR="004F0A62" w:rsidRDefault="004F0A62" w:rsidP="00626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6B"/>
    <w:multiLevelType w:val="hybridMultilevel"/>
    <w:tmpl w:val="7DA800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4A3393B"/>
    <w:multiLevelType w:val="hybridMultilevel"/>
    <w:tmpl w:val="84EE0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F50F99"/>
    <w:multiLevelType w:val="hybridMultilevel"/>
    <w:tmpl w:val="97BEE6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AFD4AA9"/>
    <w:multiLevelType w:val="hybridMultilevel"/>
    <w:tmpl w:val="F072EC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0" w:hanging="360"/>
      </w:pPr>
      <w:rPr>
        <w:rFonts w:ascii="Courier New" w:hAnsi="Courier New" w:cs="Courier New" w:hint="default"/>
      </w:rPr>
    </w:lvl>
    <w:lvl w:ilvl="2" w:tplc="04060005">
      <w:start w:val="1"/>
      <w:numFmt w:val="bullet"/>
      <w:lvlText w:val=""/>
      <w:lvlJc w:val="left"/>
      <w:pPr>
        <w:ind w:left="2240" w:hanging="360"/>
      </w:pPr>
      <w:rPr>
        <w:rFonts w:ascii="Wingdings" w:hAnsi="Wingdings" w:hint="default"/>
      </w:rPr>
    </w:lvl>
    <w:lvl w:ilvl="3" w:tplc="04060001">
      <w:start w:val="1"/>
      <w:numFmt w:val="bullet"/>
      <w:lvlText w:val=""/>
      <w:lvlJc w:val="left"/>
      <w:pPr>
        <w:ind w:left="2960" w:hanging="360"/>
      </w:pPr>
      <w:rPr>
        <w:rFonts w:ascii="Symbol" w:hAnsi="Symbol" w:hint="default"/>
      </w:rPr>
    </w:lvl>
    <w:lvl w:ilvl="4" w:tplc="04060003">
      <w:start w:val="1"/>
      <w:numFmt w:val="bullet"/>
      <w:lvlText w:val="o"/>
      <w:lvlJc w:val="left"/>
      <w:pPr>
        <w:ind w:left="3680" w:hanging="360"/>
      </w:pPr>
      <w:rPr>
        <w:rFonts w:ascii="Courier New" w:hAnsi="Courier New" w:cs="Courier New" w:hint="default"/>
      </w:rPr>
    </w:lvl>
    <w:lvl w:ilvl="5" w:tplc="04060005">
      <w:start w:val="1"/>
      <w:numFmt w:val="bullet"/>
      <w:lvlText w:val=""/>
      <w:lvlJc w:val="left"/>
      <w:pPr>
        <w:ind w:left="4400" w:hanging="360"/>
      </w:pPr>
      <w:rPr>
        <w:rFonts w:ascii="Wingdings" w:hAnsi="Wingdings" w:hint="default"/>
      </w:rPr>
    </w:lvl>
    <w:lvl w:ilvl="6" w:tplc="04060001">
      <w:start w:val="1"/>
      <w:numFmt w:val="bullet"/>
      <w:lvlText w:val=""/>
      <w:lvlJc w:val="left"/>
      <w:pPr>
        <w:ind w:left="5120" w:hanging="360"/>
      </w:pPr>
      <w:rPr>
        <w:rFonts w:ascii="Symbol" w:hAnsi="Symbol" w:hint="default"/>
      </w:rPr>
    </w:lvl>
    <w:lvl w:ilvl="7" w:tplc="04060003">
      <w:start w:val="1"/>
      <w:numFmt w:val="bullet"/>
      <w:lvlText w:val="o"/>
      <w:lvlJc w:val="left"/>
      <w:pPr>
        <w:ind w:left="5840" w:hanging="360"/>
      </w:pPr>
      <w:rPr>
        <w:rFonts w:ascii="Courier New" w:hAnsi="Courier New" w:cs="Courier New" w:hint="default"/>
      </w:rPr>
    </w:lvl>
    <w:lvl w:ilvl="8" w:tplc="04060005">
      <w:start w:val="1"/>
      <w:numFmt w:val="bullet"/>
      <w:lvlText w:val=""/>
      <w:lvlJc w:val="left"/>
      <w:pPr>
        <w:ind w:left="6560" w:hanging="360"/>
      </w:pPr>
      <w:rPr>
        <w:rFonts w:ascii="Wingdings" w:hAnsi="Wingdings" w:hint="default"/>
      </w:rPr>
    </w:lvl>
  </w:abstractNum>
  <w:abstractNum w:abstractNumId="4" w15:restartNumberingAfterBreak="0">
    <w:nsid w:val="796D2DB3"/>
    <w:multiLevelType w:val="hybridMultilevel"/>
    <w:tmpl w:val="AA786632"/>
    <w:lvl w:ilvl="0" w:tplc="04060001">
      <w:start w:val="1"/>
      <w:numFmt w:val="bullet"/>
      <w:lvlText w:val=""/>
      <w:lvlJc w:val="left"/>
      <w:pPr>
        <w:ind w:left="1000" w:hanging="360"/>
      </w:pPr>
      <w:rPr>
        <w:rFonts w:ascii="Symbol" w:hAnsi="Symbol" w:hint="default"/>
      </w:rPr>
    </w:lvl>
    <w:lvl w:ilvl="1" w:tplc="04060003">
      <w:start w:val="1"/>
      <w:numFmt w:val="bullet"/>
      <w:lvlText w:val="o"/>
      <w:lvlJc w:val="left"/>
      <w:pPr>
        <w:ind w:left="1720" w:hanging="360"/>
      </w:pPr>
      <w:rPr>
        <w:rFonts w:ascii="Courier New" w:hAnsi="Courier New" w:cs="Courier New" w:hint="default"/>
      </w:rPr>
    </w:lvl>
    <w:lvl w:ilvl="2" w:tplc="04060005">
      <w:start w:val="1"/>
      <w:numFmt w:val="bullet"/>
      <w:lvlText w:val=""/>
      <w:lvlJc w:val="left"/>
      <w:pPr>
        <w:ind w:left="2440" w:hanging="360"/>
      </w:pPr>
      <w:rPr>
        <w:rFonts w:ascii="Wingdings" w:hAnsi="Wingdings" w:hint="default"/>
      </w:rPr>
    </w:lvl>
    <w:lvl w:ilvl="3" w:tplc="04060001">
      <w:start w:val="1"/>
      <w:numFmt w:val="bullet"/>
      <w:lvlText w:val=""/>
      <w:lvlJc w:val="left"/>
      <w:pPr>
        <w:ind w:left="3160" w:hanging="360"/>
      </w:pPr>
      <w:rPr>
        <w:rFonts w:ascii="Symbol" w:hAnsi="Symbol" w:hint="default"/>
      </w:rPr>
    </w:lvl>
    <w:lvl w:ilvl="4" w:tplc="04060003">
      <w:start w:val="1"/>
      <w:numFmt w:val="bullet"/>
      <w:lvlText w:val="o"/>
      <w:lvlJc w:val="left"/>
      <w:pPr>
        <w:ind w:left="3880" w:hanging="360"/>
      </w:pPr>
      <w:rPr>
        <w:rFonts w:ascii="Courier New" w:hAnsi="Courier New" w:cs="Courier New" w:hint="default"/>
      </w:rPr>
    </w:lvl>
    <w:lvl w:ilvl="5" w:tplc="04060005">
      <w:start w:val="1"/>
      <w:numFmt w:val="bullet"/>
      <w:lvlText w:val=""/>
      <w:lvlJc w:val="left"/>
      <w:pPr>
        <w:ind w:left="4600" w:hanging="360"/>
      </w:pPr>
      <w:rPr>
        <w:rFonts w:ascii="Wingdings" w:hAnsi="Wingdings" w:hint="default"/>
      </w:rPr>
    </w:lvl>
    <w:lvl w:ilvl="6" w:tplc="04060001">
      <w:start w:val="1"/>
      <w:numFmt w:val="bullet"/>
      <w:lvlText w:val=""/>
      <w:lvlJc w:val="left"/>
      <w:pPr>
        <w:ind w:left="5320" w:hanging="360"/>
      </w:pPr>
      <w:rPr>
        <w:rFonts w:ascii="Symbol" w:hAnsi="Symbol" w:hint="default"/>
      </w:rPr>
    </w:lvl>
    <w:lvl w:ilvl="7" w:tplc="04060003">
      <w:start w:val="1"/>
      <w:numFmt w:val="bullet"/>
      <w:lvlText w:val="o"/>
      <w:lvlJc w:val="left"/>
      <w:pPr>
        <w:ind w:left="6040" w:hanging="360"/>
      </w:pPr>
      <w:rPr>
        <w:rFonts w:ascii="Courier New" w:hAnsi="Courier New" w:cs="Courier New" w:hint="default"/>
      </w:rPr>
    </w:lvl>
    <w:lvl w:ilvl="8" w:tplc="04060005">
      <w:start w:val="1"/>
      <w:numFmt w:val="bullet"/>
      <w:lvlText w:val=""/>
      <w:lvlJc w:val="left"/>
      <w:pPr>
        <w:ind w:left="6760" w:hanging="360"/>
      </w:pPr>
      <w:rPr>
        <w:rFonts w:ascii="Wingdings" w:hAnsi="Wingdings" w:hint="default"/>
      </w:rPr>
    </w:lvl>
  </w:abstractNum>
  <w:num w:numId="1" w16cid:durableId="2049601886">
    <w:abstractNumId w:val="3"/>
  </w:num>
  <w:num w:numId="2" w16cid:durableId="1840733101">
    <w:abstractNumId w:val="4"/>
  </w:num>
  <w:num w:numId="3" w16cid:durableId="1078013623">
    <w:abstractNumId w:val="0"/>
  </w:num>
  <w:num w:numId="4" w16cid:durableId="658772461">
    <w:abstractNumId w:val="1"/>
  </w:num>
  <w:num w:numId="5" w16cid:durableId="150871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E3071001-CC69-4078-ADB3-F4D95A609D51}"/>
  </w:docVars>
  <w:rsids>
    <w:rsidRoot w:val="00C0647B"/>
    <w:rsid w:val="00053B62"/>
    <w:rsid w:val="00162560"/>
    <w:rsid w:val="001F73EA"/>
    <w:rsid w:val="00203A0D"/>
    <w:rsid w:val="00227273"/>
    <w:rsid w:val="00267E52"/>
    <w:rsid w:val="0028141C"/>
    <w:rsid w:val="002C3514"/>
    <w:rsid w:val="002F575D"/>
    <w:rsid w:val="00323B16"/>
    <w:rsid w:val="003A4D40"/>
    <w:rsid w:val="00434AF2"/>
    <w:rsid w:val="00467FE8"/>
    <w:rsid w:val="004F0A62"/>
    <w:rsid w:val="004F1DBE"/>
    <w:rsid w:val="00561702"/>
    <w:rsid w:val="005D5FEC"/>
    <w:rsid w:val="00626B35"/>
    <w:rsid w:val="007037A3"/>
    <w:rsid w:val="00941397"/>
    <w:rsid w:val="0094766E"/>
    <w:rsid w:val="00951375"/>
    <w:rsid w:val="009A3D79"/>
    <w:rsid w:val="00A67ACC"/>
    <w:rsid w:val="00A8056C"/>
    <w:rsid w:val="00A860C1"/>
    <w:rsid w:val="00B34244"/>
    <w:rsid w:val="00BB0877"/>
    <w:rsid w:val="00BC5B8B"/>
    <w:rsid w:val="00BF558C"/>
    <w:rsid w:val="00C0647B"/>
    <w:rsid w:val="00C26CB5"/>
    <w:rsid w:val="00C677C5"/>
    <w:rsid w:val="00D25DDF"/>
    <w:rsid w:val="00D472B6"/>
    <w:rsid w:val="00D614FF"/>
    <w:rsid w:val="00D870B1"/>
    <w:rsid w:val="00E17EC3"/>
    <w:rsid w:val="00E66823"/>
    <w:rsid w:val="00E70E6B"/>
    <w:rsid w:val="00EB5936"/>
    <w:rsid w:val="00F216AF"/>
    <w:rsid w:val="00F50A43"/>
    <w:rsid w:val="00FF416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76EE"/>
  <w15:chartTrackingRefBased/>
  <w15:docId w15:val="{CB4BABB9-60EE-4584-8E3F-DB060683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03A0D"/>
    <w:rPr>
      <w:rFonts w:ascii="Tahoma" w:hAnsi="Tahoma" w:cs="Tahoma" w:hint="default"/>
      <w:color w:val="000000"/>
      <w:sz w:val="24"/>
      <w:szCs w:val="24"/>
      <w:u w:val="single"/>
    </w:rPr>
  </w:style>
  <w:style w:type="paragraph" w:styleId="Listeafsnit">
    <w:name w:val="List Paragraph"/>
    <w:basedOn w:val="Normal"/>
    <w:uiPriority w:val="34"/>
    <w:qFormat/>
    <w:rsid w:val="00203A0D"/>
    <w:pPr>
      <w:spacing w:after="0" w:line="240" w:lineRule="auto"/>
      <w:ind w:left="720"/>
      <w:contextualSpacing/>
    </w:pPr>
    <w:rPr>
      <w:rFonts w:ascii="Times New Roman" w:eastAsia="Times New Roman" w:hAnsi="Times New Roman" w:cs="Times New Roman"/>
      <w:sz w:val="24"/>
      <w:szCs w:val="24"/>
      <w:lang w:eastAsia="da-DK"/>
    </w:rPr>
  </w:style>
  <w:style w:type="paragraph" w:customStyle="1" w:styleId="liste1">
    <w:name w:val="liste1"/>
    <w:basedOn w:val="Normal"/>
    <w:rsid w:val="00203A0D"/>
    <w:pPr>
      <w:spacing w:after="0" w:line="240" w:lineRule="auto"/>
      <w:ind w:left="280"/>
    </w:pPr>
    <w:rPr>
      <w:rFonts w:ascii="Tahoma" w:eastAsia="Times New Roman" w:hAnsi="Tahoma" w:cs="Tahoma"/>
      <w:color w:val="000000"/>
      <w:sz w:val="24"/>
      <w:szCs w:val="24"/>
      <w:lang w:eastAsia="da-DK" w:bidi="he-IL"/>
    </w:rPr>
  </w:style>
  <w:style w:type="paragraph" w:customStyle="1" w:styleId="Default">
    <w:name w:val="Default"/>
    <w:rsid w:val="00203A0D"/>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203A0D"/>
    <w:rPr>
      <w:color w:val="954F72" w:themeColor="followedHyperlink"/>
      <w:u w:val="single"/>
    </w:rPr>
  </w:style>
  <w:style w:type="paragraph" w:styleId="Fodnotetekst">
    <w:name w:val="footnote text"/>
    <w:basedOn w:val="Normal"/>
    <w:link w:val="FodnotetekstTegn"/>
    <w:uiPriority w:val="99"/>
    <w:semiHidden/>
    <w:unhideWhenUsed/>
    <w:rsid w:val="00626B3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26B35"/>
    <w:rPr>
      <w:sz w:val="20"/>
      <w:szCs w:val="20"/>
    </w:rPr>
  </w:style>
  <w:style w:type="character" w:styleId="Fodnotehenvisning">
    <w:name w:val="footnote reference"/>
    <w:basedOn w:val="Standardskrifttypeiafsnit"/>
    <w:uiPriority w:val="99"/>
    <w:semiHidden/>
    <w:unhideWhenUsed/>
    <w:rsid w:val="00626B35"/>
    <w:rPr>
      <w:vertAlign w:val="superscript"/>
    </w:rPr>
  </w:style>
  <w:style w:type="paragraph" w:customStyle="1" w:styleId="tekst">
    <w:name w:val="tekst"/>
    <w:basedOn w:val="Normal"/>
    <w:rsid w:val="00626B35"/>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liste1nr1">
    <w:name w:val="liste1nr1"/>
    <w:basedOn w:val="Standardskrifttypeiafsnit"/>
    <w:rsid w:val="00626B35"/>
    <w:rPr>
      <w:rFonts w:ascii="Tahoma" w:hAnsi="Tahoma" w:cs="Tahoma" w:hint="default"/>
      <w:color w:val="000000"/>
      <w:sz w:val="24"/>
      <w:szCs w:val="24"/>
      <w:shd w:val="clear" w:color="auto" w:fill="auto"/>
    </w:rPr>
  </w:style>
  <w:style w:type="character" w:customStyle="1" w:styleId="bold1">
    <w:name w:val="bold1"/>
    <w:basedOn w:val="Standardskrifttypeiafsnit"/>
    <w:rsid w:val="00626B35"/>
    <w:rPr>
      <w:rFonts w:ascii="Tahoma" w:hAnsi="Tahoma" w:cs="Tahoma" w:hint="default"/>
      <w:b/>
      <w:bCs/>
      <w:color w:val="000000"/>
      <w:sz w:val="24"/>
      <w:szCs w:val="24"/>
      <w:shd w:val="clear" w:color="auto" w:fill="auto"/>
    </w:rPr>
  </w:style>
  <w:style w:type="paragraph" w:styleId="NormalWeb">
    <w:name w:val="Normal (Web)"/>
    <w:basedOn w:val="Normal"/>
    <w:uiPriority w:val="99"/>
    <w:unhideWhenUsed/>
    <w:rsid w:val="00F50A4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16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2721">
      <w:bodyDiv w:val="1"/>
      <w:marLeft w:val="0"/>
      <w:marRight w:val="0"/>
      <w:marTop w:val="0"/>
      <w:marBottom w:val="0"/>
      <w:divBdr>
        <w:top w:val="none" w:sz="0" w:space="0" w:color="auto"/>
        <w:left w:val="none" w:sz="0" w:space="0" w:color="auto"/>
        <w:bottom w:val="none" w:sz="0" w:space="0" w:color="auto"/>
        <w:right w:val="none" w:sz="0" w:space="0" w:color="auto"/>
      </w:divBdr>
      <w:divsChild>
        <w:div w:id="78259676">
          <w:marLeft w:val="0"/>
          <w:marRight w:val="0"/>
          <w:marTop w:val="0"/>
          <w:marBottom w:val="300"/>
          <w:divBdr>
            <w:top w:val="none" w:sz="0" w:space="0" w:color="auto"/>
            <w:left w:val="none" w:sz="0" w:space="0" w:color="auto"/>
            <w:bottom w:val="none" w:sz="0" w:space="0" w:color="auto"/>
            <w:right w:val="none" w:sz="0" w:space="0" w:color="auto"/>
          </w:divBdr>
          <w:divsChild>
            <w:div w:id="884683029">
              <w:marLeft w:val="0"/>
              <w:marRight w:val="0"/>
              <w:marTop w:val="0"/>
              <w:marBottom w:val="0"/>
              <w:divBdr>
                <w:top w:val="none" w:sz="0" w:space="0" w:color="auto"/>
                <w:left w:val="single" w:sz="6" w:space="1" w:color="FFFFFF"/>
                <w:bottom w:val="none" w:sz="0" w:space="0" w:color="auto"/>
                <w:right w:val="single" w:sz="6" w:space="1" w:color="FFFFFF"/>
              </w:divBdr>
              <w:divsChild>
                <w:div w:id="637107247">
                  <w:marLeft w:val="0"/>
                  <w:marRight w:val="0"/>
                  <w:marTop w:val="0"/>
                  <w:marBottom w:val="0"/>
                  <w:divBdr>
                    <w:top w:val="none" w:sz="0" w:space="0" w:color="auto"/>
                    <w:left w:val="none" w:sz="0" w:space="0" w:color="auto"/>
                    <w:bottom w:val="none" w:sz="0" w:space="0" w:color="auto"/>
                    <w:right w:val="none" w:sz="0" w:space="0" w:color="auto"/>
                  </w:divBdr>
                  <w:divsChild>
                    <w:div w:id="1226377067">
                      <w:marLeft w:val="0"/>
                      <w:marRight w:val="0"/>
                      <w:marTop w:val="0"/>
                      <w:marBottom w:val="0"/>
                      <w:divBdr>
                        <w:top w:val="none" w:sz="0" w:space="0" w:color="auto"/>
                        <w:left w:val="none" w:sz="0" w:space="0" w:color="auto"/>
                        <w:bottom w:val="none" w:sz="0" w:space="0" w:color="auto"/>
                        <w:right w:val="none" w:sz="0" w:space="0" w:color="auto"/>
                      </w:divBdr>
                      <w:divsChild>
                        <w:div w:id="566380698">
                          <w:marLeft w:val="0"/>
                          <w:marRight w:val="0"/>
                          <w:marTop w:val="0"/>
                          <w:marBottom w:val="0"/>
                          <w:divBdr>
                            <w:top w:val="none" w:sz="0" w:space="0" w:color="auto"/>
                            <w:left w:val="none" w:sz="0" w:space="0" w:color="auto"/>
                            <w:bottom w:val="none" w:sz="0" w:space="0" w:color="auto"/>
                            <w:right w:val="none" w:sz="0" w:space="0" w:color="auto"/>
                          </w:divBdr>
                          <w:divsChild>
                            <w:div w:id="366030145">
                              <w:marLeft w:val="0"/>
                              <w:marRight w:val="0"/>
                              <w:marTop w:val="0"/>
                              <w:marBottom w:val="0"/>
                              <w:divBdr>
                                <w:top w:val="none" w:sz="0" w:space="0" w:color="auto"/>
                                <w:left w:val="none" w:sz="0" w:space="0" w:color="auto"/>
                                <w:bottom w:val="none" w:sz="0" w:space="0" w:color="auto"/>
                                <w:right w:val="none" w:sz="0" w:space="0" w:color="auto"/>
                              </w:divBdr>
                              <w:divsChild>
                                <w:div w:id="334264949">
                                  <w:marLeft w:val="0"/>
                                  <w:marRight w:val="0"/>
                                  <w:marTop w:val="0"/>
                                  <w:marBottom w:val="0"/>
                                  <w:divBdr>
                                    <w:top w:val="none" w:sz="0" w:space="0" w:color="auto"/>
                                    <w:left w:val="none" w:sz="0" w:space="0" w:color="auto"/>
                                    <w:bottom w:val="none" w:sz="0" w:space="0" w:color="auto"/>
                                    <w:right w:val="none" w:sz="0" w:space="0" w:color="auto"/>
                                  </w:divBdr>
                                  <w:divsChild>
                                    <w:div w:id="6437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31612">
      <w:bodyDiv w:val="1"/>
      <w:marLeft w:val="0"/>
      <w:marRight w:val="0"/>
      <w:marTop w:val="0"/>
      <w:marBottom w:val="0"/>
      <w:divBdr>
        <w:top w:val="none" w:sz="0" w:space="0" w:color="auto"/>
        <w:left w:val="none" w:sz="0" w:space="0" w:color="auto"/>
        <w:bottom w:val="none" w:sz="0" w:space="0" w:color="auto"/>
        <w:right w:val="none" w:sz="0" w:space="0" w:color="auto"/>
      </w:divBdr>
    </w:div>
    <w:div w:id="345523166">
      <w:bodyDiv w:val="1"/>
      <w:marLeft w:val="0"/>
      <w:marRight w:val="0"/>
      <w:marTop w:val="0"/>
      <w:marBottom w:val="0"/>
      <w:divBdr>
        <w:top w:val="none" w:sz="0" w:space="0" w:color="auto"/>
        <w:left w:val="none" w:sz="0" w:space="0" w:color="auto"/>
        <w:bottom w:val="none" w:sz="0" w:space="0" w:color="auto"/>
        <w:right w:val="none" w:sz="0" w:space="0" w:color="auto"/>
      </w:divBdr>
      <w:divsChild>
        <w:div w:id="691884105">
          <w:marLeft w:val="0"/>
          <w:marRight w:val="0"/>
          <w:marTop w:val="0"/>
          <w:marBottom w:val="300"/>
          <w:divBdr>
            <w:top w:val="none" w:sz="0" w:space="0" w:color="auto"/>
            <w:left w:val="none" w:sz="0" w:space="0" w:color="auto"/>
            <w:bottom w:val="none" w:sz="0" w:space="0" w:color="auto"/>
            <w:right w:val="none" w:sz="0" w:space="0" w:color="auto"/>
          </w:divBdr>
          <w:divsChild>
            <w:div w:id="1647664089">
              <w:marLeft w:val="0"/>
              <w:marRight w:val="0"/>
              <w:marTop w:val="0"/>
              <w:marBottom w:val="0"/>
              <w:divBdr>
                <w:top w:val="none" w:sz="0" w:space="0" w:color="auto"/>
                <w:left w:val="single" w:sz="6" w:space="1" w:color="FFFFFF"/>
                <w:bottom w:val="none" w:sz="0" w:space="0" w:color="auto"/>
                <w:right w:val="single" w:sz="6" w:space="1" w:color="FFFFFF"/>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962035300">
                      <w:marLeft w:val="0"/>
                      <w:marRight w:val="0"/>
                      <w:marTop w:val="0"/>
                      <w:marBottom w:val="0"/>
                      <w:divBdr>
                        <w:top w:val="none" w:sz="0" w:space="0" w:color="auto"/>
                        <w:left w:val="none" w:sz="0" w:space="0" w:color="auto"/>
                        <w:bottom w:val="none" w:sz="0" w:space="0" w:color="auto"/>
                        <w:right w:val="none" w:sz="0" w:space="0" w:color="auto"/>
                      </w:divBdr>
                      <w:divsChild>
                        <w:div w:id="1743865862">
                          <w:marLeft w:val="0"/>
                          <w:marRight w:val="0"/>
                          <w:marTop w:val="0"/>
                          <w:marBottom w:val="0"/>
                          <w:divBdr>
                            <w:top w:val="none" w:sz="0" w:space="0" w:color="auto"/>
                            <w:left w:val="none" w:sz="0" w:space="0" w:color="auto"/>
                            <w:bottom w:val="none" w:sz="0" w:space="0" w:color="auto"/>
                            <w:right w:val="none" w:sz="0" w:space="0" w:color="auto"/>
                          </w:divBdr>
                          <w:divsChild>
                            <w:div w:id="578372525">
                              <w:marLeft w:val="0"/>
                              <w:marRight w:val="0"/>
                              <w:marTop w:val="0"/>
                              <w:marBottom w:val="0"/>
                              <w:divBdr>
                                <w:top w:val="none" w:sz="0" w:space="0" w:color="auto"/>
                                <w:left w:val="none" w:sz="0" w:space="0" w:color="auto"/>
                                <w:bottom w:val="none" w:sz="0" w:space="0" w:color="auto"/>
                                <w:right w:val="none" w:sz="0" w:space="0" w:color="auto"/>
                              </w:divBdr>
                              <w:divsChild>
                                <w:div w:id="715355589">
                                  <w:marLeft w:val="0"/>
                                  <w:marRight w:val="0"/>
                                  <w:marTop w:val="0"/>
                                  <w:marBottom w:val="0"/>
                                  <w:divBdr>
                                    <w:top w:val="none" w:sz="0" w:space="0" w:color="auto"/>
                                    <w:left w:val="none" w:sz="0" w:space="0" w:color="auto"/>
                                    <w:bottom w:val="none" w:sz="0" w:space="0" w:color="auto"/>
                                    <w:right w:val="none" w:sz="0" w:space="0" w:color="auto"/>
                                  </w:divBdr>
                                  <w:divsChild>
                                    <w:div w:id="361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632655">
      <w:bodyDiv w:val="1"/>
      <w:marLeft w:val="0"/>
      <w:marRight w:val="0"/>
      <w:marTop w:val="0"/>
      <w:marBottom w:val="0"/>
      <w:divBdr>
        <w:top w:val="none" w:sz="0" w:space="0" w:color="auto"/>
        <w:left w:val="none" w:sz="0" w:space="0" w:color="auto"/>
        <w:bottom w:val="none" w:sz="0" w:space="0" w:color="auto"/>
        <w:right w:val="none" w:sz="0" w:space="0" w:color="auto"/>
      </w:divBdr>
    </w:div>
    <w:div w:id="868638712">
      <w:bodyDiv w:val="1"/>
      <w:marLeft w:val="0"/>
      <w:marRight w:val="0"/>
      <w:marTop w:val="0"/>
      <w:marBottom w:val="0"/>
      <w:divBdr>
        <w:top w:val="none" w:sz="0" w:space="0" w:color="auto"/>
        <w:left w:val="none" w:sz="0" w:space="0" w:color="auto"/>
        <w:bottom w:val="none" w:sz="0" w:space="0" w:color="auto"/>
        <w:right w:val="none" w:sz="0" w:space="0" w:color="auto"/>
      </w:divBdr>
    </w:div>
    <w:div w:id="960768538">
      <w:bodyDiv w:val="1"/>
      <w:marLeft w:val="0"/>
      <w:marRight w:val="0"/>
      <w:marTop w:val="0"/>
      <w:marBottom w:val="0"/>
      <w:divBdr>
        <w:top w:val="none" w:sz="0" w:space="0" w:color="auto"/>
        <w:left w:val="none" w:sz="0" w:space="0" w:color="auto"/>
        <w:bottom w:val="none" w:sz="0" w:space="0" w:color="auto"/>
        <w:right w:val="none" w:sz="0" w:space="0" w:color="auto"/>
      </w:divBdr>
    </w:div>
    <w:div w:id="12692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tsinformation.dk/eli/mt/2008/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tsinformation.dk/eli/lta/2016/11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tsinformation.dk/eli/retsinfo/2013/90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EL\AppData\Local\cBrain\F2\.tmp\0f85732aaa1b4be199350dc164a49a47.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2P2CUNC7VY4M-354698061-189</_dlc_DocId>
    <_dlc_DocIdUrl xmlns="943e0cf8-12ad-46cf-a255-f379f83494ff">
      <Url>https://intranet.kirkenettet.dk/adgange-til/_layouts/15/DocIdRedir.aspx?ID=2P2CUNC7VY4M-354698061-189</Url>
      <Description>2P2CUNC7VY4M-354698061-189</Description>
    </_dlc_DocIdUrl>
  </documentManagement>
</p:properties>
</file>

<file path=customXml/itemProps1.xml><?xml version="1.0" encoding="utf-8"?>
<ds:datastoreItem xmlns:ds="http://schemas.openxmlformats.org/officeDocument/2006/customXml" ds:itemID="{F0BA6FDE-EBBE-40CE-996E-C241794EF8F3}">
  <ds:schemaRefs>
    <ds:schemaRef ds:uri="http://schemas.microsoft.com/sharepoint/v3/contenttype/forms"/>
  </ds:schemaRefs>
</ds:datastoreItem>
</file>

<file path=customXml/itemProps2.xml><?xml version="1.0" encoding="utf-8"?>
<ds:datastoreItem xmlns:ds="http://schemas.openxmlformats.org/officeDocument/2006/customXml" ds:itemID="{F480E732-ACC2-4743-932B-364AFF965C6F}">
  <ds:schemaRefs>
    <ds:schemaRef ds:uri="http://schemas.openxmlformats.org/officeDocument/2006/bibliography"/>
  </ds:schemaRefs>
</ds:datastoreItem>
</file>

<file path=customXml/itemProps3.xml><?xml version="1.0" encoding="utf-8"?>
<ds:datastoreItem xmlns:ds="http://schemas.openxmlformats.org/officeDocument/2006/customXml" ds:itemID="{FF570D79-D684-4A4C-95AC-61B17882ABCB}">
  <ds:schemaRefs>
    <ds:schemaRef ds:uri="http://schemas.microsoft.com/sharepoint/events"/>
  </ds:schemaRefs>
</ds:datastoreItem>
</file>

<file path=customXml/itemProps4.xml><?xml version="1.0" encoding="utf-8"?>
<ds:datastoreItem xmlns:ds="http://schemas.openxmlformats.org/officeDocument/2006/customXml" ds:itemID="{81882AC2-0929-45B2-BF5E-A32762CD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9F101-9425-44CB-BD67-7F5448B6C011}">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docProps/app.xml><?xml version="1.0" encoding="utf-8"?>
<Properties xmlns="http://schemas.openxmlformats.org/officeDocument/2006/extended-properties" xmlns:vt="http://schemas.openxmlformats.org/officeDocument/2006/docPropsVTypes">
  <Template>0f85732aaa1b4be199350dc164a49a47</Template>
  <TotalTime>0</TotalTime>
  <Pages>2</Pages>
  <Words>687</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Ellegaard Lystbæk</dc:creator>
  <cp:keywords/>
  <dc:description/>
  <cp:lastModifiedBy>Trine Sofie Hansen</cp:lastModifiedBy>
  <cp:revision>2</cp:revision>
  <dcterms:created xsi:type="dcterms:W3CDTF">2025-07-16T11:22:00Z</dcterms:created>
  <dcterms:modified xsi:type="dcterms:W3CDTF">2025-07-16T11:22:00Z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7f39fee6-532b-4bd0-b26a-88e837f6d1f4</vt:lpwstr>
  </property>
</Properties>
</file>