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C15F4" w14:textId="77777777" w:rsidR="0084528C" w:rsidRDefault="0084528C" w:rsidP="0084528C">
      <w:pPr>
        <w:jc w:val="center"/>
      </w:pPr>
      <w:bookmarkStart w:id="0" w:name="_Toc336018961"/>
      <w:bookmarkStart w:id="1" w:name="_Toc336018981"/>
      <w:bookmarkStart w:id="2" w:name="_Toc336019091"/>
      <w:bookmarkStart w:id="3" w:name="_Toc339358922"/>
      <w:bookmarkStart w:id="4" w:name="_Toc339359144"/>
    </w:p>
    <w:p w14:paraId="203C7B6C" w14:textId="77777777" w:rsidR="0084528C" w:rsidRDefault="0084528C" w:rsidP="0084528C">
      <w:pPr>
        <w:jc w:val="center"/>
      </w:pPr>
    </w:p>
    <w:p w14:paraId="7B359100" w14:textId="77777777" w:rsidR="0084528C" w:rsidRDefault="0084528C" w:rsidP="0084528C">
      <w:pPr>
        <w:jc w:val="center"/>
      </w:pPr>
    </w:p>
    <w:p w14:paraId="52573354" w14:textId="77777777" w:rsidR="0084528C" w:rsidRDefault="0084528C" w:rsidP="0084528C">
      <w:pPr>
        <w:jc w:val="center"/>
      </w:pPr>
    </w:p>
    <w:p w14:paraId="4DCE52F7" w14:textId="77777777" w:rsidR="0084528C" w:rsidRDefault="0084528C" w:rsidP="0084528C">
      <w:pPr>
        <w:jc w:val="center"/>
      </w:pPr>
    </w:p>
    <w:p w14:paraId="78B9332D" w14:textId="77777777" w:rsidR="0084528C" w:rsidRDefault="0084528C" w:rsidP="0084528C">
      <w:pPr>
        <w:jc w:val="center"/>
      </w:pPr>
    </w:p>
    <w:p w14:paraId="6F898FDD" w14:textId="77777777" w:rsidR="0084528C" w:rsidRDefault="0084528C" w:rsidP="0084528C">
      <w:pPr>
        <w:jc w:val="center"/>
      </w:pPr>
    </w:p>
    <w:p w14:paraId="2639368A" w14:textId="77777777" w:rsidR="0084528C" w:rsidRDefault="0084528C" w:rsidP="0084528C">
      <w:pPr>
        <w:jc w:val="center"/>
      </w:pPr>
    </w:p>
    <w:p w14:paraId="0CCD76DF" w14:textId="0B611397" w:rsidR="0084528C" w:rsidRDefault="00654A1A" w:rsidP="0084528C">
      <w:pPr>
        <w:jc w:val="center"/>
        <w:rPr>
          <w:rFonts w:asciiTheme="majorHAnsi" w:hAnsiTheme="majorHAnsi"/>
          <w:b/>
          <w:sz w:val="50"/>
          <w:szCs w:val="50"/>
        </w:rPr>
      </w:pPr>
      <w:r>
        <w:rPr>
          <w:noProof/>
          <w:lang w:bidi="he-IL"/>
        </w:rPr>
        <mc:AlternateContent>
          <mc:Choice Requires="wps">
            <w:drawing>
              <wp:anchor distT="0" distB="0" distL="0" distR="0" simplePos="0" relativeHeight="251660288" behindDoc="0" locked="1" layoutInCell="1" allowOverlap="1" wp14:anchorId="195BB7CA" wp14:editId="6EA69067">
                <wp:simplePos x="0" y="0"/>
                <wp:positionH relativeFrom="page">
                  <wp:posOffset>5997575</wp:posOffset>
                </wp:positionH>
                <wp:positionV relativeFrom="page">
                  <wp:posOffset>2155190</wp:posOffset>
                </wp:positionV>
                <wp:extent cx="1458595" cy="2171700"/>
                <wp:effectExtent l="0" t="0" r="8255"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595" cy="2171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67EC50" w14:textId="77777777" w:rsidR="003A7610" w:rsidRPr="00D935C2" w:rsidRDefault="003A7610" w:rsidP="008D0070">
                            <w:pPr>
                              <w:ind w:right="34"/>
                              <w:rPr>
                                <w:rFonts w:ascii="Arial" w:hAnsi="Arial" w:cs="Arial"/>
                                <w:sz w:val="14"/>
                                <w:szCs w:val="16"/>
                              </w:rPr>
                            </w:pPr>
                            <w:r w:rsidRPr="00D935C2">
                              <w:rPr>
                                <w:rFonts w:ascii="Arial" w:hAnsi="Arial" w:cs="Arial"/>
                                <w:sz w:val="14"/>
                                <w:szCs w:val="16"/>
                              </w:rPr>
                              <w:t xml:space="preserve">Dato: </w:t>
                            </w:r>
                          </w:p>
                          <w:p w14:paraId="1CE18258" w14:textId="77777777" w:rsidR="003A7610" w:rsidRPr="00D935C2" w:rsidRDefault="00134ECA" w:rsidP="00134ECA">
                            <w:pPr>
                              <w:ind w:right="34"/>
                              <w:rPr>
                                <w:rFonts w:ascii="Arial" w:hAnsi="Arial" w:cs="Arial"/>
                                <w:sz w:val="14"/>
                                <w:szCs w:val="16"/>
                              </w:rPr>
                            </w:pPr>
                            <w:r>
                              <w:rPr>
                                <w:rFonts w:ascii="Arial" w:hAnsi="Arial" w:cs="Arial"/>
                                <w:sz w:val="14"/>
                                <w:szCs w:val="16"/>
                              </w:rPr>
                              <w:t>Akt</w:t>
                            </w:r>
                            <w:r w:rsidR="003A7610" w:rsidRPr="00D935C2">
                              <w:rPr>
                                <w:rFonts w:ascii="Arial" w:hAnsi="Arial" w:cs="Arial"/>
                                <w:sz w:val="14"/>
                                <w:szCs w:val="16"/>
                              </w:rPr>
                              <w:t xml:space="preserve"> nr.</w:t>
                            </w:r>
                            <w:r w:rsidRPr="00134ECA">
                              <w:t xml:space="preserve"> </w:t>
                            </w:r>
                            <w:r w:rsidRPr="00134ECA">
                              <w:rPr>
                                <w:rFonts w:ascii="Arial" w:hAnsi="Arial" w:cs="Arial"/>
                                <w:sz w:val="14"/>
                                <w:szCs w:val="16"/>
                              </w:rPr>
                              <w:t>457840</w:t>
                            </w:r>
                          </w:p>
                          <w:p w14:paraId="1252362D" w14:textId="77777777" w:rsidR="003A7610" w:rsidRPr="00D935C2" w:rsidRDefault="003A7610" w:rsidP="00134ECA">
                            <w:pPr>
                              <w:pStyle w:val="Brdtekst3"/>
                              <w:jc w:val="left"/>
                              <w:rPr>
                                <w:b w:val="0"/>
                                <w:bCs w:val="0"/>
                                <w:sz w:val="16"/>
                                <w:szCs w:val="16"/>
                              </w:rPr>
                            </w:pPr>
                            <w:r w:rsidRPr="00D935C2">
                              <w:rPr>
                                <w:b w:val="0"/>
                                <w:bCs w:val="0"/>
                                <w:sz w:val="14"/>
                                <w:szCs w:val="16"/>
                              </w:rPr>
                              <w:t>Sagsbehandler</w:t>
                            </w:r>
                            <w:r w:rsidRPr="00D935C2">
                              <w:rPr>
                                <w:b w:val="0"/>
                                <w:bCs w:val="0"/>
                                <w:sz w:val="14"/>
                                <w:szCs w:val="16"/>
                              </w:rPr>
                              <w:br/>
                            </w:r>
                            <w:r w:rsidR="00134ECA" w:rsidRPr="00134ECA">
                              <w:rPr>
                                <w:b w:val="0"/>
                                <w:bCs w:val="0"/>
                                <w:sz w:val="14"/>
                                <w:szCs w:val="16"/>
                              </w:rPr>
                              <w:t>Torben Koed Pedersen</w:t>
                            </w:r>
                          </w:p>
                          <w:p w14:paraId="76F50568" w14:textId="77777777" w:rsidR="003A7610" w:rsidRPr="0084528C" w:rsidRDefault="003A7610" w:rsidP="008D0070">
                            <w:pPr>
                              <w:ind w:right="34"/>
                              <w:rPr>
                                <w:rFonts w:cs="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BB7CA" id="_x0000_t202" coordsize="21600,21600" o:spt="202" path="m,l,21600r21600,l21600,xe">
                <v:stroke joinstyle="miter"/>
                <v:path gradientshapeok="t" o:connecttype="rect"/>
              </v:shapetype>
              <v:shape id="Text Box 5" o:spid="_x0000_s1026" type="#_x0000_t202" style="position:absolute;left:0;text-align:left;margin-left:472.25pt;margin-top:169.7pt;width:114.85pt;height:17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" stroked="f">
                <v:textbox inset="0,0,0,0">
                  <w:txbxContent>
                    <w:p w14:paraId="3B67EC50" w14:textId="77777777" w:rsidR="003A7610" w:rsidRPr="00D935C2" w:rsidRDefault="003A7610" w:rsidP="008D0070">
                      <w:pPr>
                        <w:ind w:right="34"/>
                        <w:rPr>
                          <w:rFonts w:ascii="Arial" w:hAnsi="Arial" w:cs="Arial"/>
                          <w:sz w:val="14"/>
                          <w:szCs w:val="16"/>
                        </w:rPr>
                      </w:pPr>
                      <w:r w:rsidRPr="00D935C2">
                        <w:rPr>
                          <w:rFonts w:ascii="Arial" w:hAnsi="Arial" w:cs="Arial"/>
                          <w:sz w:val="14"/>
                          <w:szCs w:val="16"/>
                        </w:rPr>
                        <w:t xml:space="preserve">Dato: </w:t>
                      </w:r>
                    </w:p>
                    <w:p w14:paraId="1CE18258" w14:textId="77777777" w:rsidR="003A7610" w:rsidRPr="00D935C2" w:rsidRDefault="00134ECA" w:rsidP="00134ECA">
                      <w:pPr>
                        <w:ind w:right="34"/>
                        <w:rPr>
                          <w:rFonts w:ascii="Arial" w:hAnsi="Arial" w:cs="Arial"/>
                          <w:sz w:val="14"/>
                          <w:szCs w:val="16"/>
                        </w:rPr>
                      </w:pPr>
                      <w:r>
                        <w:rPr>
                          <w:rFonts w:ascii="Arial" w:hAnsi="Arial" w:cs="Arial"/>
                          <w:sz w:val="14"/>
                          <w:szCs w:val="16"/>
                        </w:rPr>
                        <w:t>Akt</w:t>
                      </w:r>
                      <w:r w:rsidR="003A7610" w:rsidRPr="00D935C2">
                        <w:rPr>
                          <w:rFonts w:ascii="Arial" w:hAnsi="Arial" w:cs="Arial"/>
                          <w:sz w:val="14"/>
                          <w:szCs w:val="16"/>
                        </w:rPr>
                        <w:t xml:space="preserve"> nr.</w:t>
                      </w:r>
                      <w:r w:rsidRPr="00134ECA">
                        <w:t xml:space="preserve"> </w:t>
                      </w:r>
                      <w:r w:rsidRPr="00134ECA">
                        <w:rPr>
                          <w:rFonts w:ascii="Arial" w:hAnsi="Arial" w:cs="Arial"/>
                          <w:sz w:val="14"/>
                          <w:szCs w:val="16"/>
                        </w:rPr>
                        <w:t>457840</w:t>
                      </w:r>
                    </w:p>
                    <w:p w14:paraId="1252362D" w14:textId="77777777" w:rsidR="003A7610" w:rsidRPr="00D935C2" w:rsidRDefault="003A7610" w:rsidP="00134ECA">
                      <w:pPr>
                        <w:pStyle w:val="Brdtekst3"/>
                        <w:jc w:val="left"/>
                        <w:rPr>
                          <w:b w:val="0"/>
                          <w:bCs w:val="0"/>
                          <w:sz w:val="16"/>
                          <w:szCs w:val="16"/>
                        </w:rPr>
                      </w:pPr>
                      <w:r w:rsidRPr="00D935C2">
                        <w:rPr>
                          <w:b w:val="0"/>
                          <w:bCs w:val="0"/>
                          <w:sz w:val="14"/>
                          <w:szCs w:val="16"/>
                        </w:rPr>
                        <w:t>Sagsbehandler</w:t>
                      </w:r>
                      <w:r w:rsidRPr="00D935C2">
                        <w:rPr>
                          <w:b w:val="0"/>
                          <w:bCs w:val="0"/>
                          <w:sz w:val="14"/>
                          <w:szCs w:val="16"/>
                        </w:rPr>
                        <w:br/>
                      </w:r>
                      <w:r w:rsidR="00134ECA" w:rsidRPr="00134ECA">
                        <w:rPr>
                          <w:b w:val="0"/>
                          <w:bCs w:val="0"/>
                          <w:sz w:val="14"/>
                          <w:szCs w:val="16"/>
                        </w:rPr>
                        <w:t>Torben Koed Pedersen</w:t>
                      </w:r>
                    </w:p>
                    <w:p w14:paraId="76F50568" w14:textId="77777777" w:rsidR="003A7610" w:rsidRPr="0084528C" w:rsidRDefault="003A7610" w:rsidP="008D0070">
                      <w:pPr>
                        <w:ind w:right="34"/>
                        <w:rPr>
                          <w:rFonts w:cs="Arial"/>
                          <w:sz w:val="16"/>
                        </w:rPr>
                      </w:pPr>
                    </w:p>
                  </w:txbxContent>
                </v:textbox>
                <w10:wrap type="square" anchorx="page" anchory="page"/>
                <w10:anchorlock/>
              </v:shape>
            </w:pict>
          </mc:Fallback>
        </mc:AlternateContent>
      </w:r>
      <w:bookmarkEnd w:id="0"/>
      <w:bookmarkEnd w:id="1"/>
      <w:bookmarkEnd w:id="2"/>
      <w:bookmarkEnd w:id="3"/>
      <w:bookmarkEnd w:id="4"/>
      <w:r w:rsidR="00C42B75">
        <w:t>*</w:t>
      </w:r>
      <w:r w:rsidR="0084528C">
        <w:rPr>
          <w:rFonts w:asciiTheme="majorHAnsi" w:hAnsiTheme="majorHAnsi"/>
          <w:b/>
          <w:sz w:val="50"/>
          <w:szCs w:val="50"/>
        </w:rPr>
        <w:t xml:space="preserve">Vejledning til </w:t>
      </w:r>
    </w:p>
    <w:p w14:paraId="4155F9DD" w14:textId="77777777" w:rsidR="0084528C" w:rsidRDefault="0084528C" w:rsidP="0084528C">
      <w:pPr>
        <w:jc w:val="center"/>
        <w:rPr>
          <w:rFonts w:asciiTheme="majorHAnsi" w:hAnsiTheme="majorHAnsi"/>
          <w:b/>
          <w:sz w:val="50"/>
          <w:szCs w:val="50"/>
        </w:rPr>
      </w:pPr>
      <w:r>
        <w:rPr>
          <w:rFonts w:asciiTheme="majorHAnsi" w:hAnsiTheme="majorHAnsi"/>
          <w:b/>
          <w:sz w:val="50"/>
          <w:szCs w:val="50"/>
        </w:rPr>
        <w:t xml:space="preserve">årsafslutning og </w:t>
      </w:r>
    </w:p>
    <w:p w14:paraId="1A5F7D9C" w14:textId="77777777" w:rsidR="0084528C" w:rsidRDefault="0084528C" w:rsidP="0084528C">
      <w:pPr>
        <w:jc w:val="center"/>
        <w:rPr>
          <w:rFonts w:asciiTheme="majorHAnsi" w:hAnsiTheme="majorHAnsi"/>
          <w:b/>
          <w:sz w:val="50"/>
          <w:szCs w:val="50"/>
        </w:rPr>
      </w:pPr>
      <w:r>
        <w:rPr>
          <w:rFonts w:asciiTheme="majorHAnsi" w:hAnsiTheme="majorHAnsi"/>
          <w:b/>
          <w:sz w:val="50"/>
          <w:szCs w:val="50"/>
        </w:rPr>
        <w:t xml:space="preserve">resultatdisponering 2024 </w:t>
      </w:r>
    </w:p>
    <w:p w14:paraId="5C6299D8" w14:textId="77777777" w:rsidR="0084528C" w:rsidRDefault="0084528C" w:rsidP="0084528C">
      <w:pPr>
        <w:jc w:val="center"/>
        <w:rPr>
          <w:rFonts w:asciiTheme="majorHAnsi" w:hAnsiTheme="majorHAnsi"/>
          <w:b/>
          <w:sz w:val="50"/>
          <w:szCs w:val="50"/>
        </w:rPr>
      </w:pPr>
      <w:r>
        <w:rPr>
          <w:rFonts w:asciiTheme="majorHAnsi" w:hAnsiTheme="majorHAnsi"/>
          <w:b/>
          <w:sz w:val="50"/>
          <w:szCs w:val="50"/>
        </w:rPr>
        <w:t>for folkekirkens lokale kasser</w:t>
      </w:r>
    </w:p>
    <w:p w14:paraId="67BFA14C" w14:textId="77777777" w:rsidR="0084528C" w:rsidRDefault="0084528C" w:rsidP="0084528C">
      <w:pPr>
        <w:pStyle w:val="Overskrift1"/>
        <w:spacing w:after="360"/>
      </w:pPr>
      <w:bookmarkStart w:id="5" w:name="_Toc122420805"/>
    </w:p>
    <w:p w14:paraId="1D9F792C" w14:textId="77777777" w:rsidR="0084528C" w:rsidRDefault="0084528C" w:rsidP="0084528C">
      <w:pPr>
        <w:pStyle w:val="Overskrift1"/>
        <w:spacing w:after="360"/>
      </w:pPr>
    </w:p>
    <w:p w14:paraId="14E773DE" w14:textId="77777777" w:rsidR="0084528C" w:rsidRDefault="0084528C" w:rsidP="0084528C">
      <w:pPr>
        <w:pStyle w:val="Overskrift1"/>
        <w:spacing w:after="360"/>
      </w:pPr>
    </w:p>
    <w:p w14:paraId="66DB61C6" w14:textId="77777777" w:rsidR="0084528C" w:rsidRDefault="0084528C" w:rsidP="0084528C">
      <w:pPr>
        <w:pStyle w:val="Overskrift1"/>
        <w:spacing w:after="360"/>
      </w:pPr>
    </w:p>
    <w:p w14:paraId="64DFE713" w14:textId="77777777" w:rsidR="0084528C" w:rsidRDefault="0084528C" w:rsidP="0084528C">
      <w:pPr>
        <w:pStyle w:val="Overskrift1"/>
        <w:spacing w:after="360"/>
      </w:pPr>
    </w:p>
    <w:p w14:paraId="1057E4A1" w14:textId="77777777" w:rsidR="0084528C" w:rsidRDefault="0084528C" w:rsidP="0084528C">
      <w:pPr>
        <w:pStyle w:val="Overskrift1"/>
        <w:spacing w:after="360"/>
      </w:pPr>
    </w:p>
    <w:p w14:paraId="4293C7E7" w14:textId="77777777" w:rsidR="0084528C" w:rsidRDefault="0084528C" w:rsidP="0084528C">
      <w:pPr>
        <w:pStyle w:val="Overskrift1"/>
        <w:spacing w:after="360"/>
      </w:pPr>
    </w:p>
    <w:p w14:paraId="61464FAA" w14:textId="77777777" w:rsidR="0084528C" w:rsidRDefault="0084528C" w:rsidP="0084528C">
      <w:pPr>
        <w:pStyle w:val="Overskrift1"/>
        <w:spacing w:after="360"/>
      </w:pPr>
    </w:p>
    <w:p w14:paraId="61A9B019" w14:textId="77777777" w:rsidR="0084528C" w:rsidRDefault="0084528C" w:rsidP="0084528C">
      <w:pPr>
        <w:pStyle w:val="Overskrift1"/>
        <w:spacing w:after="360"/>
      </w:pPr>
    </w:p>
    <w:p w14:paraId="7525F9C3" w14:textId="616B04F2" w:rsidR="0084528C" w:rsidRDefault="0084528C" w:rsidP="0084528C">
      <w:pPr>
        <w:pStyle w:val="Overskrift1"/>
        <w:spacing w:after="360"/>
      </w:pPr>
      <w:r>
        <w:t>Indholdsfortegnelse</w:t>
      </w:r>
      <w:bookmarkEnd w:id="5"/>
    </w:p>
    <w:p w14:paraId="09D99E3A" w14:textId="77777777" w:rsidR="0084528C" w:rsidRDefault="0084528C" w:rsidP="0084528C">
      <w:pPr>
        <w:pStyle w:val="Indholdsfortegnelse1"/>
        <w:rPr>
          <w:rFonts w:asciiTheme="minorHAnsi" w:eastAsiaTheme="minorEastAsia" w:hAnsiTheme="minorHAnsi" w:cstheme="minorBidi"/>
          <w:szCs w:val="22"/>
        </w:rPr>
      </w:pPr>
      <w:r>
        <w:rPr>
          <w:rFonts w:eastAsiaTheme="minorEastAsia"/>
        </w:rPr>
        <w:fldChar w:fldCharType="begin"/>
      </w:r>
      <w:r>
        <w:instrText xml:space="preserve"> TOC \o "1-3" \h \z \u </w:instrText>
      </w:r>
      <w:r>
        <w:rPr>
          <w:rFonts w:eastAsiaTheme="minorEastAsia"/>
        </w:rPr>
        <w:fldChar w:fldCharType="separate"/>
      </w:r>
      <w:hyperlink r:id="rId8" w:anchor="_Toc122420805" w:history="1">
        <w:r>
          <w:rPr>
            <w:rStyle w:val="Hyperlink"/>
          </w:rPr>
          <w:t>Indholdsfortegnelse</w:t>
        </w:r>
        <w:r>
          <w:rPr>
            <w:rStyle w:val="Hyperlink"/>
            <w:webHidden/>
          </w:rPr>
          <w:tab/>
        </w:r>
        <w:r>
          <w:rPr>
            <w:rStyle w:val="Hyperlink"/>
            <w:webHidden/>
          </w:rPr>
          <w:fldChar w:fldCharType="begin"/>
        </w:r>
        <w:r>
          <w:rPr>
            <w:rStyle w:val="Hyperlink"/>
            <w:webHidden/>
          </w:rPr>
          <w:instrText xml:space="preserve"> PAGEREF _Toc122420805 \h </w:instrText>
        </w:r>
        <w:r>
          <w:rPr>
            <w:rStyle w:val="Hyperlink"/>
            <w:webHidden/>
          </w:rPr>
        </w:r>
        <w:r>
          <w:rPr>
            <w:rStyle w:val="Hyperlink"/>
            <w:webHidden/>
          </w:rPr>
          <w:fldChar w:fldCharType="separate"/>
        </w:r>
        <w:r>
          <w:rPr>
            <w:rStyle w:val="Hyperlink"/>
            <w:webHidden/>
          </w:rPr>
          <w:t>2</w:t>
        </w:r>
        <w:r>
          <w:rPr>
            <w:rStyle w:val="Hyperlink"/>
            <w:webHidden/>
          </w:rPr>
          <w:fldChar w:fldCharType="end"/>
        </w:r>
      </w:hyperlink>
    </w:p>
    <w:p w14:paraId="7C97D542" w14:textId="77777777" w:rsidR="0084528C" w:rsidRDefault="0084528C" w:rsidP="0084528C">
      <w:pPr>
        <w:pStyle w:val="Indholdsfortegnelse1"/>
        <w:rPr>
          <w:rFonts w:asciiTheme="minorHAnsi" w:eastAsiaTheme="minorEastAsia" w:hAnsiTheme="minorHAnsi" w:cstheme="minorBidi"/>
          <w:szCs w:val="22"/>
        </w:rPr>
      </w:pPr>
      <w:hyperlink r:id="rId9" w:anchor="_Toc122420807" w:history="1">
        <w:r>
          <w:rPr>
            <w:rStyle w:val="Hyperlink"/>
          </w:rPr>
          <w:t>Introduktion</w:t>
        </w:r>
        <w:r>
          <w:rPr>
            <w:rStyle w:val="Hyperlink"/>
            <w:webHidden/>
          </w:rPr>
          <w:tab/>
        </w:r>
        <w:r>
          <w:rPr>
            <w:rStyle w:val="Hyperlink"/>
            <w:webHidden/>
          </w:rPr>
          <w:fldChar w:fldCharType="begin"/>
        </w:r>
        <w:r>
          <w:rPr>
            <w:rStyle w:val="Hyperlink"/>
            <w:webHidden/>
          </w:rPr>
          <w:instrText xml:space="preserve"> PAGEREF _Toc122420807 \h </w:instrText>
        </w:r>
        <w:r>
          <w:rPr>
            <w:rStyle w:val="Hyperlink"/>
            <w:webHidden/>
          </w:rPr>
        </w:r>
        <w:r>
          <w:rPr>
            <w:rStyle w:val="Hyperlink"/>
            <w:webHidden/>
          </w:rPr>
          <w:fldChar w:fldCharType="separate"/>
        </w:r>
        <w:r>
          <w:rPr>
            <w:rStyle w:val="Hyperlink"/>
            <w:webHidden/>
          </w:rPr>
          <w:t>4</w:t>
        </w:r>
        <w:r>
          <w:rPr>
            <w:rStyle w:val="Hyperlink"/>
            <w:webHidden/>
          </w:rPr>
          <w:fldChar w:fldCharType="end"/>
        </w:r>
      </w:hyperlink>
    </w:p>
    <w:p w14:paraId="67DD3C09" w14:textId="77777777" w:rsidR="0084528C" w:rsidRDefault="0084528C" w:rsidP="0084528C">
      <w:pPr>
        <w:pStyle w:val="Indholdsfortegnelse1"/>
        <w:rPr>
          <w:rFonts w:asciiTheme="minorHAnsi" w:eastAsiaTheme="minorEastAsia" w:hAnsiTheme="minorHAnsi" w:cstheme="minorBidi"/>
          <w:szCs w:val="22"/>
        </w:rPr>
      </w:pPr>
      <w:hyperlink r:id="rId10" w:anchor="_Toc122420808" w:history="1">
        <w:r>
          <w:rPr>
            <w:rStyle w:val="Hyperlink"/>
          </w:rPr>
          <w:t>Trin 1: Klargøring til årsafslutning</w:t>
        </w:r>
        <w:r>
          <w:rPr>
            <w:rStyle w:val="Hyperlink"/>
            <w:webHidden/>
          </w:rPr>
          <w:tab/>
        </w:r>
        <w:r>
          <w:rPr>
            <w:rStyle w:val="Hyperlink"/>
            <w:webHidden/>
          </w:rPr>
          <w:fldChar w:fldCharType="begin"/>
        </w:r>
        <w:r>
          <w:rPr>
            <w:rStyle w:val="Hyperlink"/>
            <w:webHidden/>
          </w:rPr>
          <w:instrText xml:space="preserve"> PAGEREF _Toc122420808 \h </w:instrText>
        </w:r>
        <w:r>
          <w:rPr>
            <w:rStyle w:val="Hyperlink"/>
            <w:webHidden/>
          </w:rPr>
        </w:r>
        <w:r>
          <w:rPr>
            <w:rStyle w:val="Hyperlink"/>
            <w:webHidden/>
          </w:rPr>
          <w:fldChar w:fldCharType="separate"/>
        </w:r>
        <w:r>
          <w:rPr>
            <w:rStyle w:val="Hyperlink"/>
            <w:webHidden/>
          </w:rPr>
          <w:t>7</w:t>
        </w:r>
        <w:r>
          <w:rPr>
            <w:rStyle w:val="Hyperlink"/>
            <w:webHidden/>
          </w:rPr>
          <w:fldChar w:fldCharType="end"/>
        </w:r>
      </w:hyperlink>
    </w:p>
    <w:p w14:paraId="2D55173D" w14:textId="77777777" w:rsidR="0084528C" w:rsidRDefault="0084528C" w:rsidP="0084528C">
      <w:pPr>
        <w:pStyle w:val="Indholdsfortegnelse1"/>
        <w:rPr>
          <w:rFonts w:asciiTheme="minorHAnsi" w:eastAsiaTheme="minorEastAsia" w:hAnsiTheme="minorHAnsi" w:cstheme="minorBidi"/>
          <w:szCs w:val="22"/>
        </w:rPr>
      </w:pPr>
      <w:hyperlink r:id="rId11" w:anchor="_Toc122420809" w:history="1">
        <w:r>
          <w:rPr>
            <w:rStyle w:val="Hyperlink"/>
          </w:rPr>
          <w:t>Trin 2: Årsafslutning</w:t>
        </w:r>
        <w:r>
          <w:rPr>
            <w:rStyle w:val="Hyperlink"/>
            <w:webHidden/>
          </w:rPr>
          <w:tab/>
        </w:r>
        <w:r>
          <w:rPr>
            <w:rStyle w:val="Hyperlink"/>
            <w:webHidden/>
          </w:rPr>
          <w:fldChar w:fldCharType="begin"/>
        </w:r>
        <w:r>
          <w:rPr>
            <w:rStyle w:val="Hyperlink"/>
            <w:webHidden/>
          </w:rPr>
          <w:instrText xml:space="preserve"> PAGEREF _Toc122420809 \h </w:instrText>
        </w:r>
        <w:r>
          <w:rPr>
            <w:rStyle w:val="Hyperlink"/>
            <w:webHidden/>
          </w:rPr>
        </w:r>
        <w:r>
          <w:rPr>
            <w:rStyle w:val="Hyperlink"/>
            <w:webHidden/>
          </w:rPr>
          <w:fldChar w:fldCharType="separate"/>
        </w:r>
        <w:r>
          <w:rPr>
            <w:rStyle w:val="Hyperlink"/>
            <w:webHidden/>
          </w:rPr>
          <w:t>13</w:t>
        </w:r>
        <w:r>
          <w:rPr>
            <w:rStyle w:val="Hyperlink"/>
            <w:webHidden/>
          </w:rPr>
          <w:fldChar w:fldCharType="end"/>
        </w:r>
      </w:hyperlink>
    </w:p>
    <w:p w14:paraId="34693D34" w14:textId="77777777" w:rsidR="0084528C" w:rsidRDefault="0084528C" w:rsidP="0084528C">
      <w:pPr>
        <w:pStyle w:val="Indholdsfortegnelse1"/>
        <w:rPr>
          <w:rFonts w:asciiTheme="minorHAnsi" w:eastAsiaTheme="minorEastAsia" w:hAnsiTheme="minorHAnsi" w:cstheme="minorBidi"/>
          <w:szCs w:val="22"/>
        </w:rPr>
      </w:pPr>
      <w:hyperlink r:id="rId12" w:anchor="_Toc122420810" w:history="1">
        <w:r>
          <w:rPr>
            <w:rStyle w:val="Hyperlink"/>
          </w:rPr>
          <w:t>Trin 3: Resultatdisponering</w:t>
        </w:r>
        <w:r>
          <w:rPr>
            <w:rStyle w:val="Hyperlink"/>
            <w:webHidden/>
          </w:rPr>
          <w:tab/>
        </w:r>
        <w:r>
          <w:rPr>
            <w:rStyle w:val="Hyperlink"/>
            <w:webHidden/>
          </w:rPr>
          <w:fldChar w:fldCharType="begin"/>
        </w:r>
        <w:r>
          <w:rPr>
            <w:rStyle w:val="Hyperlink"/>
            <w:webHidden/>
          </w:rPr>
          <w:instrText xml:space="preserve"> PAGEREF _Toc122420810 \h </w:instrText>
        </w:r>
        <w:r>
          <w:rPr>
            <w:rStyle w:val="Hyperlink"/>
            <w:webHidden/>
          </w:rPr>
        </w:r>
        <w:r>
          <w:rPr>
            <w:rStyle w:val="Hyperlink"/>
            <w:webHidden/>
          </w:rPr>
          <w:fldChar w:fldCharType="separate"/>
        </w:r>
        <w:r>
          <w:rPr>
            <w:rStyle w:val="Hyperlink"/>
            <w:webHidden/>
          </w:rPr>
          <w:t>14</w:t>
        </w:r>
        <w:r>
          <w:rPr>
            <w:rStyle w:val="Hyperlink"/>
            <w:webHidden/>
          </w:rPr>
          <w:fldChar w:fldCharType="end"/>
        </w:r>
      </w:hyperlink>
    </w:p>
    <w:p w14:paraId="445DB6A7" w14:textId="77777777" w:rsidR="0084528C" w:rsidRDefault="0084528C" w:rsidP="0084528C">
      <w:pPr>
        <w:pStyle w:val="Indholdsfortegnelse1"/>
        <w:rPr>
          <w:rFonts w:asciiTheme="minorHAnsi" w:eastAsiaTheme="minorEastAsia" w:hAnsiTheme="minorHAnsi" w:cstheme="minorBidi"/>
          <w:szCs w:val="22"/>
        </w:rPr>
      </w:pPr>
      <w:hyperlink r:id="rId13" w:anchor="_Toc122420811" w:history="1">
        <w:r>
          <w:rPr>
            <w:rStyle w:val="Hyperlink"/>
          </w:rPr>
          <w:t>Indtastning i Økonomiportalen</w:t>
        </w:r>
        <w:r>
          <w:rPr>
            <w:rStyle w:val="Hyperlink"/>
            <w:webHidden/>
          </w:rPr>
          <w:tab/>
        </w:r>
        <w:r>
          <w:rPr>
            <w:rStyle w:val="Hyperlink"/>
            <w:webHidden/>
          </w:rPr>
          <w:fldChar w:fldCharType="begin"/>
        </w:r>
        <w:r>
          <w:rPr>
            <w:rStyle w:val="Hyperlink"/>
            <w:webHidden/>
          </w:rPr>
          <w:instrText xml:space="preserve"> PAGEREF _Toc122420811 \h </w:instrText>
        </w:r>
        <w:r>
          <w:rPr>
            <w:rStyle w:val="Hyperlink"/>
            <w:webHidden/>
          </w:rPr>
        </w:r>
        <w:r>
          <w:rPr>
            <w:rStyle w:val="Hyperlink"/>
            <w:webHidden/>
          </w:rPr>
          <w:fldChar w:fldCharType="separate"/>
        </w:r>
        <w:r>
          <w:rPr>
            <w:rStyle w:val="Hyperlink"/>
            <w:webHidden/>
          </w:rPr>
          <w:t>18</w:t>
        </w:r>
        <w:r>
          <w:rPr>
            <w:rStyle w:val="Hyperlink"/>
            <w:webHidden/>
          </w:rPr>
          <w:fldChar w:fldCharType="end"/>
        </w:r>
      </w:hyperlink>
    </w:p>
    <w:p w14:paraId="5A34F870" w14:textId="77777777" w:rsidR="0084528C" w:rsidRDefault="0084528C" w:rsidP="0084528C">
      <w:pPr>
        <w:pStyle w:val="Indholdsfortegnelse1"/>
        <w:rPr>
          <w:rFonts w:asciiTheme="minorHAnsi" w:eastAsiaTheme="minorEastAsia" w:hAnsiTheme="minorHAnsi" w:cstheme="minorBidi"/>
          <w:szCs w:val="22"/>
        </w:rPr>
      </w:pPr>
      <w:hyperlink r:id="rId14" w:anchor="_Toc122420812" w:history="1">
        <w:r>
          <w:rPr>
            <w:rStyle w:val="Hyperlink"/>
          </w:rPr>
          <w:t>Godkendelse på menighedsrådsmødet</w:t>
        </w:r>
        <w:r>
          <w:rPr>
            <w:rStyle w:val="Hyperlink"/>
            <w:webHidden/>
          </w:rPr>
          <w:tab/>
        </w:r>
        <w:r>
          <w:rPr>
            <w:rStyle w:val="Hyperlink"/>
            <w:webHidden/>
          </w:rPr>
          <w:fldChar w:fldCharType="begin"/>
        </w:r>
        <w:r>
          <w:rPr>
            <w:rStyle w:val="Hyperlink"/>
            <w:webHidden/>
          </w:rPr>
          <w:instrText xml:space="preserve"> PAGEREF _Toc122420812 \h </w:instrText>
        </w:r>
        <w:r>
          <w:rPr>
            <w:rStyle w:val="Hyperlink"/>
            <w:webHidden/>
          </w:rPr>
        </w:r>
        <w:r>
          <w:rPr>
            <w:rStyle w:val="Hyperlink"/>
            <w:webHidden/>
          </w:rPr>
          <w:fldChar w:fldCharType="separate"/>
        </w:r>
        <w:r>
          <w:rPr>
            <w:rStyle w:val="Hyperlink"/>
            <w:webHidden/>
          </w:rPr>
          <w:t>20</w:t>
        </w:r>
        <w:r>
          <w:rPr>
            <w:rStyle w:val="Hyperlink"/>
            <w:webHidden/>
          </w:rPr>
          <w:fldChar w:fldCharType="end"/>
        </w:r>
      </w:hyperlink>
    </w:p>
    <w:p w14:paraId="3D2BBD60" w14:textId="77777777" w:rsidR="0084528C" w:rsidRDefault="0084528C" w:rsidP="0084528C">
      <w:pPr>
        <w:pStyle w:val="Indholdsfortegnelse1"/>
        <w:rPr>
          <w:rFonts w:asciiTheme="minorHAnsi" w:eastAsiaTheme="minorEastAsia" w:hAnsiTheme="minorHAnsi" w:cstheme="minorBidi"/>
          <w:szCs w:val="22"/>
        </w:rPr>
      </w:pPr>
      <w:hyperlink r:id="rId15" w:anchor="_Toc122420813" w:history="1">
        <w:r>
          <w:rPr>
            <w:rStyle w:val="Hyperlink"/>
            <w:rFonts w:asciiTheme="majorHAnsi" w:hAnsiTheme="majorHAnsi"/>
          </w:rPr>
          <w:t>Aflevering af regnskabsmaterialer og klarmelding af regnskab til revisor</w:t>
        </w:r>
        <w:r>
          <w:rPr>
            <w:rStyle w:val="Hyperlink"/>
            <w:webHidden/>
          </w:rPr>
          <w:tab/>
        </w:r>
        <w:r>
          <w:rPr>
            <w:rStyle w:val="Hyperlink"/>
            <w:webHidden/>
          </w:rPr>
          <w:fldChar w:fldCharType="begin"/>
        </w:r>
        <w:r>
          <w:rPr>
            <w:rStyle w:val="Hyperlink"/>
            <w:webHidden/>
          </w:rPr>
          <w:instrText xml:space="preserve"> PAGEREF _Toc122420813 \h </w:instrText>
        </w:r>
        <w:r>
          <w:rPr>
            <w:rStyle w:val="Hyperlink"/>
            <w:webHidden/>
          </w:rPr>
        </w:r>
        <w:r>
          <w:rPr>
            <w:rStyle w:val="Hyperlink"/>
            <w:webHidden/>
          </w:rPr>
          <w:fldChar w:fldCharType="separate"/>
        </w:r>
        <w:r>
          <w:rPr>
            <w:rStyle w:val="Hyperlink"/>
            <w:webHidden/>
          </w:rPr>
          <w:t>21</w:t>
        </w:r>
        <w:r>
          <w:rPr>
            <w:rStyle w:val="Hyperlink"/>
            <w:webHidden/>
          </w:rPr>
          <w:fldChar w:fldCharType="end"/>
        </w:r>
      </w:hyperlink>
    </w:p>
    <w:p w14:paraId="520CD9CD" w14:textId="77777777" w:rsidR="0084528C" w:rsidRDefault="0084528C" w:rsidP="0084528C">
      <w:pPr>
        <w:pStyle w:val="Indholdsfortegnelse1"/>
        <w:rPr>
          <w:rFonts w:asciiTheme="minorHAnsi" w:eastAsiaTheme="minorEastAsia" w:hAnsiTheme="minorHAnsi" w:cstheme="minorBidi"/>
          <w:szCs w:val="22"/>
        </w:rPr>
      </w:pPr>
      <w:hyperlink r:id="rId16" w:anchor="_Toc122420814" w:history="1">
        <w:r>
          <w:rPr>
            <w:rStyle w:val="Hyperlink"/>
          </w:rPr>
          <w:t>Bilag 1: Oversigt over vejledning og materiale</w:t>
        </w:r>
        <w:r>
          <w:rPr>
            <w:rStyle w:val="Hyperlink"/>
            <w:webHidden/>
          </w:rPr>
          <w:tab/>
        </w:r>
        <w:r>
          <w:rPr>
            <w:rStyle w:val="Hyperlink"/>
            <w:webHidden/>
          </w:rPr>
          <w:fldChar w:fldCharType="begin"/>
        </w:r>
        <w:r>
          <w:rPr>
            <w:rStyle w:val="Hyperlink"/>
            <w:webHidden/>
          </w:rPr>
          <w:instrText xml:space="preserve"> PAGEREF _Toc122420814 \h </w:instrText>
        </w:r>
        <w:r>
          <w:rPr>
            <w:rStyle w:val="Hyperlink"/>
            <w:webHidden/>
          </w:rPr>
        </w:r>
        <w:r>
          <w:rPr>
            <w:rStyle w:val="Hyperlink"/>
            <w:webHidden/>
          </w:rPr>
          <w:fldChar w:fldCharType="separate"/>
        </w:r>
        <w:r>
          <w:rPr>
            <w:rStyle w:val="Hyperlink"/>
            <w:webHidden/>
          </w:rPr>
          <w:t>23</w:t>
        </w:r>
        <w:r>
          <w:rPr>
            <w:rStyle w:val="Hyperlink"/>
            <w:webHidden/>
          </w:rPr>
          <w:fldChar w:fldCharType="end"/>
        </w:r>
      </w:hyperlink>
    </w:p>
    <w:p w14:paraId="4D0D7C05" w14:textId="520C63B7" w:rsidR="002439C1" w:rsidRDefault="0084528C" w:rsidP="0084528C">
      <w:pPr>
        <w:pStyle w:val="Indholdsfortegnelse1"/>
        <w:ind w:left="0" w:firstLine="0"/>
        <w:rPr>
          <w:b/>
          <w:bCs/>
        </w:rPr>
      </w:pPr>
      <w:r>
        <w:rPr>
          <w:b/>
          <w:bCs/>
        </w:rPr>
        <w:fldChar w:fldCharType="end"/>
      </w:r>
    </w:p>
    <w:p w14:paraId="2DF80021" w14:textId="77777777" w:rsidR="0084528C" w:rsidRDefault="0084528C" w:rsidP="0084528C"/>
    <w:p w14:paraId="427DACB5" w14:textId="77777777" w:rsidR="0084528C" w:rsidRDefault="0084528C" w:rsidP="0084528C"/>
    <w:p w14:paraId="38E812A6" w14:textId="77777777" w:rsidR="0084528C" w:rsidRDefault="0084528C" w:rsidP="0084528C"/>
    <w:p w14:paraId="02BAD2EE" w14:textId="77777777" w:rsidR="0084528C" w:rsidRDefault="0084528C" w:rsidP="0084528C"/>
    <w:p w14:paraId="665E157C" w14:textId="77777777" w:rsidR="0084528C" w:rsidRDefault="0084528C" w:rsidP="0084528C"/>
    <w:p w14:paraId="234706DE" w14:textId="77777777" w:rsidR="0084528C" w:rsidRDefault="0084528C" w:rsidP="0084528C"/>
    <w:p w14:paraId="230468D7" w14:textId="77777777" w:rsidR="0084528C" w:rsidRDefault="0084528C" w:rsidP="0084528C">
      <w:pPr>
        <w:pStyle w:val="Overskrift1"/>
        <w:spacing w:after="360"/>
      </w:pPr>
      <w:bookmarkStart w:id="6" w:name="_Toc122420806"/>
      <w:r>
        <w:lastRenderedPageBreak/>
        <w:t>Forord</w:t>
      </w:r>
      <w:bookmarkEnd w:id="6"/>
    </w:p>
    <w:p w14:paraId="7B36CB41" w14:textId="77777777" w:rsidR="0084528C" w:rsidRDefault="0084528C" w:rsidP="0084528C">
      <w:pPr>
        <w:overflowPunct/>
        <w:autoSpaceDE/>
        <w:adjustRightInd/>
        <w:spacing w:after="0"/>
      </w:pPr>
      <w:r>
        <w:t>Hermed udsendes Kirkeministeriets vejledning til årsafslutning og resultatdisponering for 2024.</w:t>
      </w:r>
    </w:p>
    <w:p w14:paraId="002083F0" w14:textId="77777777" w:rsidR="0084528C" w:rsidRDefault="0084528C" w:rsidP="0084528C">
      <w:pPr>
        <w:overflowPunct/>
        <w:autoSpaceDE/>
        <w:adjustRightInd/>
        <w:spacing w:after="0"/>
      </w:pPr>
    </w:p>
    <w:p w14:paraId="7A724375" w14:textId="77777777" w:rsidR="0084528C" w:rsidRDefault="0084528C" w:rsidP="0084528C">
      <w:pPr>
        <w:overflowPunct/>
        <w:autoSpaceDE/>
        <w:adjustRightInd/>
        <w:spacing w:after="0"/>
      </w:pPr>
      <w:r>
        <w:t>I forhold til vejledningen for 2023, er der lavet en generel gennemskrivning af vejledningen og årstal m.v. er tilrettet.</w:t>
      </w:r>
    </w:p>
    <w:p w14:paraId="0C92E555" w14:textId="77777777" w:rsidR="0084528C" w:rsidRDefault="0084528C" w:rsidP="0084528C">
      <w:pPr>
        <w:overflowPunct/>
        <w:autoSpaceDE/>
        <w:adjustRightInd/>
        <w:spacing w:after="0"/>
      </w:pPr>
    </w:p>
    <w:p w14:paraId="7A74991C" w14:textId="77777777" w:rsidR="0084528C" w:rsidRDefault="0084528C" w:rsidP="0084528C">
      <w:pPr>
        <w:overflowPunct/>
        <w:autoSpaceDE/>
        <w:adjustRightInd/>
        <w:spacing w:after="0"/>
        <w:rPr>
          <w:color w:val="000000" w:themeColor="text1"/>
        </w:rPr>
      </w:pPr>
      <w:r>
        <w:rPr>
          <w:color w:val="000000" w:themeColor="text1"/>
        </w:rPr>
        <w:t xml:space="preserve">Lov om ændring af lov om menighedsråd, lov om folkekirkens økonomi betyder nogle ændringer i den måde vi aflægger regnskaber på i folkekirken. </w:t>
      </w:r>
    </w:p>
    <w:p w14:paraId="6622BFF4" w14:textId="77777777" w:rsidR="0084528C" w:rsidRDefault="0084528C" w:rsidP="0084528C">
      <w:pPr>
        <w:overflowPunct/>
        <w:autoSpaceDE/>
        <w:adjustRightInd/>
        <w:spacing w:after="0"/>
        <w:rPr>
          <w:color w:val="000000" w:themeColor="text1"/>
        </w:rPr>
      </w:pPr>
    </w:p>
    <w:p w14:paraId="5E2AEC59" w14:textId="77777777" w:rsidR="0084528C" w:rsidRDefault="0084528C" w:rsidP="0084528C">
      <w:pPr>
        <w:overflowPunct/>
        <w:autoSpaceDE/>
        <w:adjustRightInd/>
        <w:spacing w:after="0"/>
        <w:rPr>
          <w:b/>
          <w:bCs/>
          <w:color w:val="000000" w:themeColor="text1"/>
        </w:rPr>
      </w:pPr>
      <w:r>
        <w:rPr>
          <w:b/>
          <w:bCs/>
          <w:color w:val="000000" w:themeColor="text1"/>
        </w:rPr>
        <w:t>Opmærksomhedspunkter i forbindelse med årsafslutningen.</w:t>
      </w:r>
    </w:p>
    <w:p w14:paraId="2FBA0413" w14:textId="77777777" w:rsidR="0084528C" w:rsidRDefault="0084528C" w:rsidP="0084528C">
      <w:pPr>
        <w:overflowPunct/>
        <w:autoSpaceDE/>
        <w:adjustRightInd/>
        <w:spacing w:after="0"/>
        <w:rPr>
          <w:color w:val="000000" w:themeColor="text1"/>
        </w:rPr>
      </w:pPr>
    </w:p>
    <w:p w14:paraId="0E3B1C68" w14:textId="77777777" w:rsidR="0084528C" w:rsidRDefault="0084528C" w:rsidP="0084528C">
      <w:pPr>
        <w:overflowPunct/>
        <w:autoSpaceDE/>
        <w:adjustRightInd/>
        <w:spacing w:after="0"/>
        <w:rPr>
          <w:color w:val="000000" w:themeColor="text1"/>
        </w:rPr>
      </w:pPr>
      <w:r>
        <w:rPr>
          <w:color w:val="000000" w:themeColor="text1"/>
        </w:rPr>
        <w:t>I begyndelsen af 2024 skal provstiudvalgskasserne bogføre primo korrektioner vedrørende overgangen fra 5%-midler til reserve under egenkapitalen, jfr. tidligere information om dette.</w:t>
      </w:r>
    </w:p>
    <w:p w14:paraId="0CBD6A8C" w14:textId="77777777" w:rsidR="0084528C" w:rsidRDefault="0084528C" w:rsidP="0084528C">
      <w:pPr>
        <w:overflowPunct/>
        <w:autoSpaceDE/>
        <w:adjustRightInd/>
        <w:spacing w:after="0"/>
        <w:rPr>
          <w:color w:val="000000" w:themeColor="text1"/>
        </w:rPr>
      </w:pPr>
    </w:p>
    <w:p w14:paraId="59AD2924" w14:textId="77777777" w:rsidR="0084528C" w:rsidRDefault="0084528C" w:rsidP="0084528C">
      <w:pPr>
        <w:overflowPunct/>
        <w:autoSpaceDE/>
        <w:adjustRightInd/>
        <w:spacing w:after="0"/>
        <w:rPr>
          <w:color w:val="000000" w:themeColor="text1"/>
        </w:rPr>
      </w:pPr>
      <w:r>
        <w:rPr>
          <w:color w:val="000000" w:themeColor="text1"/>
        </w:rPr>
        <w:t xml:space="preserve">I 2025 ændres artskontoplanen under egenkapitalen. Konto nr. 741151-59 Frie midler – afgrænsede projekter udgår og konto 741150 omdøbes til </w:t>
      </w:r>
    </w:p>
    <w:p w14:paraId="63103154" w14:textId="77777777" w:rsidR="0084528C" w:rsidRDefault="0084528C" w:rsidP="0084528C">
      <w:pPr>
        <w:overflowPunct/>
        <w:autoSpaceDE/>
        <w:adjustRightInd/>
        <w:spacing w:after="0"/>
        <w:rPr>
          <w:color w:val="000000" w:themeColor="text1"/>
        </w:rPr>
      </w:pPr>
      <w:r>
        <w:rPr>
          <w:color w:val="000000" w:themeColor="text1"/>
        </w:rPr>
        <w:t>”</w:t>
      </w:r>
      <w:proofErr w:type="spellStart"/>
      <w:r>
        <w:rPr>
          <w:color w:val="000000" w:themeColor="text1"/>
        </w:rPr>
        <w:t>Videreførsel</w:t>
      </w:r>
      <w:proofErr w:type="spellEnd"/>
      <w:r>
        <w:rPr>
          <w:color w:val="000000" w:themeColor="text1"/>
        </w:rPr>
        <w:t xml:space="preserve"> af midler til ikke-udført projektarbejde for bevilgede projekter”.</w:t>
      </w:r>
    </w:p>
    <w:p w14:paraId="7F4148E4" w14:textId="77777777" w:rsidR="0084528C" w:rsidRDefault="0084528C" w:rsidP="0084528C">
      <w:pPr>
        <w:overflowPunct/>
        <w:autoSpaceDE/>
        <w:adjustRightInd/>
        <w:spacing w:after="0"/>
        <w:rPr>
          <w:color w:val="000000" w:themeColor="text1"/>
        </w:rPr>
      </w:pPr>
      <w:r>
        <w:rPr>
          <w:color w:val="000000" w:themeColor="text1"/>
        </w:rPr>
        <w:t>Det betyder at midler vedrørende afgrænsede projekter, som ikke har en projektbevilling (Bevillingstype: Projekt) skal overføres til konto 741110 Menighedsrådets/</w:t>
      </w:r>
      <w:proofErr w:type="spellStart"/>
      <w:r>
        <w:rPr>
          <w:color w:val="000000" w:themeColor="text1"/>
        </w:rPr>
        <w:t>PU`s</w:t>
      </w:r>
      <w:proofErr w:type="spellEnd"/>
      <w:r>
        <w:rPr>
          <w:color w:val="000000" w:themeColor="text1"/>
        </w:rPr>
        <w:t xml:space="preserve"> frie midler i forbindelse med årsafslutningen for 2024. </w:t>
      </w:r>
    </w:p>
    <w:p w14:paraId="069649D1" w14:textId="77777777" w:rsidR="0084528C" w:rsidRDefault="0084528C" w:rsidP="0084528C">
      <w:pPr>
        <w:overflowPunct/>
        <w:autoSpaceDE/>
        <w:adjustRightInd/>
        <w:spacing w:after="0"/>
        <w:rPr>
          <w:color w:val="000000" w:themeColor="text1"/>
        </w:rPr>
      </w:pPr>
    </w:p>
    <w:p w14:paraId="4E9A9B7C" w14:textId="77777777" w:rsidR="0084528C" w:rsidRDefault="0084528C" w:rsidP="0084528C">
      <w:pPr>
        <w:overflowPunct/>
        <w:autoSpaceDE/>
        <w:adjustRightInd/>
        <w:spacing w:after="0"/>
        <w:rPr>
          <w:color w:val="000000" w:themeColor="text1"/>
        </w:rPr>
      </w:pPr>
      <w:r>
        <w:rPr>
          <w:color w:val="000000" w:themeColor="text1"/>
        </w:rPr>
        <w:t>Konto 101830 Tillægsbevilling fra provstiet til drift, projekter og anlæg udgår i 2025. Konto blev anvendt i forbindelse med håndteringen af 5%-midlerne og skal ikke anvendes i 2024. Hvis et menighedsråd har bogført på denne konto i 2024, skal beløbet flyttes til konto 3320XX.</w:t>
      </w:r>
    </w:p>
    <w:p w14:paraId="1C4BC59B" w14:textId="77777777" w:rsidR="0084528C" w:rsidRDefault="0084528C" w:rsidP="0084528C">
      <w:pPr>
        <w:overflowPunct/>
        <w:autoSpaceDE/>
        <w:adjustRightInd/>
        <w:spacing w:after="0"/>
        <w:rPr>
          <w:color w:val="000000" w:themeColor="text1"/>
        </w:rPr>
      </w:pPr>
    </w:p>
    <w:p w14:paraId="21E891D1" w14:textId="7EBA4F78" w:rsidR="0084528C" w:rsidRDefault="0084528C" w:rsidP="0084528C">
      <w:pPr>
        <w:overflowPunct/>
        <w:autoSpaceDE/>
        <w:adjustRightInd/>
        <w:spacing w:after="0"/>
        <w:rPr>
          <w:color w:val="000000" w:themeColor="text1"/>
        </w:rPr>
      </w:pPr>
      <w:r>
        <w:rPr>
          <w:color w:val="000000" w:themeColor="text1"/>
        </w:rPr>
        <w:t>Indførelsen af kontoplanen for bevillingstyper betyder, at årsrapporten opdeles i drift, anlæg og projekter (og reserve for PUK). Resultatdisponeringen vil foregå på disse bevillingstyper og der kan også forekomme flytning mellem bevillingstyper</w:t>
      </w:r>
      <w:r w:rsidR="003427CB">
        <w:rPr>
          <w:color w:val="000000" w:themeColor="text1"/>
        </w:rPr>
        <w:t>, efter godkendelse af provstiudvalget.</w:t>
      </w:r>
    </w:p>
    <w:p w14:paraId="722ED5D7" w14:textId="77777777" w:rsidR="0084528C" w:rsidRDefault="0084528C" w:rsidP="0084528C">
      <w:pPr>
        <w:overflowPunct/>
        <w:autoSpaceDE/>
        <w:adjustRightInd/>
        <w:spacing w:after="0"/>
        <w:rPr>
          <w:color w:val="000000" w:themeColor="text1"/>
        </w:rPr>
      </w:pPr>
    </w:p>
    <w:p w14:paraId="09CE8DEC" w14:textId="77777777" w:rsidR="0084528C" w:rsidRDefault="0084528C" w:rsidP="0084528C">
      <w:pPr>
        <w:overflowPunct/>
        <w:autoSpaceDE/>
        <w:adjustRightInd/>
        <w:spacing w:after="0"/>
      </w:pPr>
      <w:r>
        <w:t xml:space="preserve">Kirkeministeriet opfordrer til, at menighedsrådene benytter muligheden for at aflevere regnskabsmaterialer til revisor elektronisk. Det har den fordel, at al dokumentation også i fremtiden vil være at finde i Kirkeportalen på FIN. På den måde er informationerne altid tilgængelige, hvis man skal bruge dem igen. Med implementeringen af den nye bogføringslov, vil det blive et krav, at en større del af materialet skal opbevares digitalt. Digital aflevering til revisor er derfor et godt sted at starte implementeringen.   </w:t>
      </w:r>
    </w:p>
    <w:p w14:paraId="5427511A" w14:textId="77777777" w:rsidR="0084528C" w:rsidRDefault="0084528C" w:rsidP="0084528C">
      <w:pPr>
        <w:overflowPunct/>
        <w:autoSpaceDE/>
        <w:adjustRightInd/>
        <w:spacing w:after="0"/>
      </w:pPr>
    </w:p>
    <w:p w14:paraId="035F3F65" w14:textId="77777777" w:rsidR="0084528C" w:rsidRDefault="0084528C" w:rsidP="0084528C">
      <w:pPr>
        <w:overflowPunct/>
        <w:autoSpaceDE/>
        <w:adjustRightInd/>
        <w:spacing w:after="0"/>
      </w:pPr>
      <w:r>
        <w:t>God arbejdslyst med årsafslutningen,</w:t>
      </w:r>
    </w:p>
    <w:p w14:paraId="780FBD36" w14:textId="77777777" w:rsidR="0084528C" w:rsidRDefault="0084528C" w:rsidP="0084528C">
      <w:pPr>
        <w:overflowPunct/>
        <w:autoSpaceDE/>
        <w:adjustRightInd/>
        <w:spacing w:after="0"/>
      </w:pPr>
    </w:p>
    <w:p w14:paraId="0EDAB150" w14:textId="77777777" w:rsidR="0084528C" w:rsidRDefault="0084528C" w:rsidP="0084528C">
      <w:pPr>
        <w:overflowPunct/>
        <w:autoSpaceDE/>
        <w:adjustRightInd/>
        <w:spacing w:after="0"/>
      </w:pPr>
      <w:r>
        <w:t>Kirkeministeriet</w:t>
      </w:r>
    </w:p>
    <w:p w14:paraId="76D104BA" w14:textId="77777777" w:rsidR="0084528C" w:rsidRDefault="0084528C" w:rsidP="0084528C">
      <w:pPr>
        <w:overflowPunct/>
        <w:autoSpaceDE/>
        <w:adjustRightInd/>
        <w:spacing w:after="0"/>
      </w:pPr>
      <w:r>
        <w:t>December 2024</w:t>
      </w:r>
    </w:p>
    <w:p w14:paraId="4BAF5C64" w14:textId="77777777" w:rsidR="0084528C" w:rsidRDefault="0084528C" w:rsidP="0084528C">
      <w:pPr>
        <w:overflowPunct/>
        <w:autoSpaceDE/>
        <w:adjustRightInd/>
        <w:spacing w:after="0"/>
        <w:rPr>
          <w:b/>
          <w:spacing w:val="10"/>
          <w:sz w:val="24"/>
        </w:rPr>
      </w:pPr>
      <w:r>
        <w:rPr>
          <w:rFonts w:ascii="Times New Roman" w:hAnsi="Times New Roman"/>
          <w:sz w:val="24"/>
          <w:szCs w:val="24"/>
        </w:rPr>
        <w:br w:type="page"/>
      </w:r>
    </w:p>
    <w:p w14:paraId="217835E2" w14:textId="77777777" w:rsidR="0084528C" w:rsidRDefault="0084528C" w:rsidP="0084528C">
      <w:pPr>
        <w:pStyle w:val="Overskrift1"/>
        <w:spacing w:after="360"/>
      </w:pPr>
      <w:bookmarkStart w:id="7" w:name="_Toc122420807"/>
      <w:r>
        <w:lastRenderedPageBreak/>
        <w:t>Introduktion</w:t>
      </w:r>
      <w:bookmarkEnd w:id="7"/>
    </w:p>
    <w:p w14:paraId="1BB7D281" w14:textId="77777777" w:rsidR="0084528C" w:rsidRDefault="0084528C" w:rsidP="0084528C">
      <w:pPr>
        <w:rPr>
          <w:rFonts w:asciiTheme="majorHAnsi" w:hAnsiTheme="majorHAnsi"/>
        </w:rPr>
      </w:pPr>
      <w:r>
        <w:rPr>
          <w:rFonts w:asciiTheme="majorHAnsi" w:hAnsiTheme="majorHAnsi"/>
        </w:rPr>
        <w:t xml:space="preserve">Kirkeministeriet har udarbejdet denne vejledning, som er et værktøj til udarbejdelse af regnskab og resultatdisponering for 2024. Vejledningen erstatter hverken </w:t>
      </w:r>
      <w:r>
        <w:rPr>
          <w:rFonts w:asciiTheme="majorHAnsi" w:hAnsiTheme="majorHAnsi"/>
          <w:i/>
          <w:iCs/>
        </w:rPr>
        <w:t>cirkulære om</w:t>
      </w:r>
      <w:r>
        <w:rPr>
          <w:rFonts w:asciiTheme="majorHAnsi" w:hAnsiTheme="majorHAnsi"/>
        </w:rPr>
        <w:t xml:space="preserve"> </w:t>
      </w:r>
      <w:r>
        <w:rPr>
          <w:rFonts w:asciiTheme="majorHAnsi" w:hAnsiTheme="majorHAnsi"/>
          <w:i/>
          <w:iCs/>
        </w:rPr>
        <w:t>kirke- og provstiudvalgskassernes budget, regnskab og revision m.v.</w:t>
      </w:r>
      <w:r>
        <w:rPr>
          <w:rFonts w:asciiTheme="majorHAnsi" w:hAnsiTheme="majorHAnsi"/>
        </w:rPr>
        <w:t xml:space="preserve"> eller v</w:t>
      </w:r>
      <w:r>
        <w:rPr>
          <w:rFonts w:asciiTheme="majorHAnsi" w:hAnsiTheme="majorHAnsi"/>
          <w:i/>
          <w:iCs/>
        </w:rPr>
        <w:t>ejledning om kirke- og provstiudvalgskassernes budget, regnskab og revision</w:t>
      </w:r>
      <w:r>
        <w:rPr>
          <w:rFonts w:asciiTheme="majorHAnsi" w:hAnsiTheme="majorHAnsi"/>
        </w:rPr>
        <w:t>. Denne vejledning tjener som hjælpeværktøj og supplement til disse.</w:t>
      </w:r>
    </w:p>
    <w:p w14:paraId="76136990" w14:textId="77777777" w:rsidR="0084528C" w:rsidRDefault="0084528C" w:rsidP="0084528C">
      <w:pPr>
        <w:rPr>
          <w:rFonts w:asciiTheme="majorHAnsi" w:hAnsiTheme="majorHAnsi"/>
        </w:rPr>
      </w:pPr>
      <w:r>
        <w:rPr>
          <w:rFonts w:asciiTheme="majorHAnsi" w:hAnsiTheme="majorHAnsi"/>
        </w:rPr>
        <w:t>Kirkekasser, selvstændige juridiske enheder og provstiudvalgskasser skal aflægge regnskab efter samme regler. Der skelnes derfor ikke mellem kirkekasser, selvstændige juridiske enheder med eget CVR-nr. og provstiudvalgskasser i denne vejledning. Disse kasser omtales alle som ”lokale kasser”.</w:t>
      </w:r>
    </w:p>
    <w:p w14:paraId="61C5BD2F" w14:textId="77777777" w:rsidR="0084528C" w:rsidRDefault="0084528C" w:rsidP="0084528C">
      <w:pPr>
        <w:rPr>
          <w:rFonts w:asciiTheme="majorHAnsi" w:hAnsiTheme="majorHAnsi"/>
        </w:rPr>
      </w:pPr>
      <w:r>
        <w:rPr>
          <w:rFonts w:asciiTheme="majorHAnsi" w:hAnsiTheme="majorHAnsi"/>
        </w:rPr>
        <w:t xml:space="preserve">Selvstændige juridiske enheder er godkendte samarbejder med eget CVR-nr. Selvstændige juridiske enheder med eget CVR fører budget og regnskab efter samme årshjul og tidsfrister som menighedsråd og provstiudvalg. </w:t>
      </w:r>
    </w:p>
    <w:p w14:paraId="79F7A849" w14:textId="77777777" w:rsidR="0084528C" w:rsidRDefault="0084528C" w:rsidP="0084528C">
      <w:pPr>
        <w:spacing w:before="120"/>
        <w:rPr>
          <w:rFonts w:asciiTheme="majorHAnsi" w:hAnsiTheme="majorHAnsi"/>
        </w:rPr>
      </w:pPr>
      <w:r>
        <w:rPr>
          <w:rFonts w:asciiTheme="majorHAnsi" w:hAnsiTheme="majorHAnsi"/>
        </w:rPr>
        <w:t xml:space="preserve">Ifølge cirkulære om </w:t>
      </w:r>
      <w:r>
        <w:rPr>
          <w:rFonts w:asciiTheme="majorHAnsi" w:hAnsiTheme="majorHAnsi"/>
          <w:i/>
          <w:iCs/>
        </w:rPr>
        <w:t>kirke- og provstiudvalgskassers budget, regnskab og revision m.v.</w:t>
      </w:r>
      <w:r>
        <w:rPr>
          <w:rFonts w:asciiTheme="majorHAnsi" w:hAnsiTheme="majorHAnsi"/>
        </w:rPr>
        <w:t xml:space="preserve"> skal regnskabet afleveres på formålsniveau. Med regnskabet afleveres derudover også en opgørelse på artsniveau. Opgørelsen på artsniveau offentliggøres ikke som en del af regnskabet på sogn.dk og provsti.dk.</w:t>
      </w:r>
    </w:p>
    <w:p w14:paraId="2CFFEE29" w14:textId="77777777" w:rsidR="0084528C" w:rsidRDefault="0084528C" w:rsidP="0084528C">
      <w:pPr>
        <w:spacing w:before="120"/>
        <w:rPr>
          <w:rFonts w:asciiTheme="majorHAnsi" w:hAnsiTheme="majorHAnsi"/>
        </w:rPr>
      </w:pPr>
      <w:r>
        <w:rPr>
          <w:rFonts w:asciiTheme="majorHAnsi" w:hAnsiTheme="majorHAnsi"/>
        </w:rPr>
        <w:t xml:space="preserve">I regnskabet står indtægter før udgifter på driften. En udgift vil fremstå med et negativt fortegn og en indtægt uden fortegn. </w:t>
      </w:r>
    </w:p>
    <w:p w14:paraId="71605543" w14:textId="77777777" w:rsidR="0084528C" w:rsidRDefault="0084528C" w:rsidP="0084528C">
      <w:pPr>
        <w:spacing w:before="120"/>
        <w:rPr>
          <w:rFonts w:asciiTheme="majorHAnsi" w:hAnsiTheme="majorHAnsi"/>
        </w:rPr>
      </w:pPr>
      <w:r>
        <w:rPr>
          <w:rFonts w:asciiTheme="majorHAnsi" w:hAnsiTheme="majorHAnsi"/>
        </w:rPr>
        <w:t xml:space="preserve">De lokale kassers egenkapital fremgår af balancens passivside. </w:t>
      </w:r>
    </w:p>
    <w:p w14:paraId="17B3D84A" w14:textId="77777777" w:rsidR="0084528C" w:rsidRDefault="0084528C" w:rsidP="0084528C">
      <w:pPr>
        <w:spacing w:before="120"/>
        <w:rPr>
          <w:rFonts w:asciiTheme="majorHAnsi" w:hAnsiTheme="majorHAnsi"/>
        </w:rPr>
      </w:pPr>
      <w:r>
        <w:rPr>
          <w:rFonts w:asciiTheme="majorHAnsi" w:hAnsiTheme="majorHAnsi"/>
        </w:rPr>
        <w:t>Egenkapitalen er opsparinger, kapitaler (undtaget gravstedskapitalerne) og likviditet, herunder frie midler. Hvis en lokal kasse har optaget lån, vil det også være en del af egenkapitalen. Egenkapitalen skal kun reguleres én gang årligt, så der må ikke bogføres på konto 721110-742010 i løbet af året. Den endelige bogføring sker i forbindelse med årsafslutningen og resultatdisponeringen, hvilket også er beskrevet nedenfor i vejledning.</w:t>
      </w:r>
    </w:p>
    <w:p w14:paraId="697D468D" w14:textId="77777777" w:rsidR="0084528C" w:rsidRDefault="0084528C" w:rsidP="0084528C">
      <w:pPr>
        <w:rPr>
          <w:rFonts w:asciiTheme="majorHAnsi" w:hAnsiTheme="majorHAnsi"/>
        </w:rPr>
      </w:pPr>
      <w:r>
        <w:rPr>
          <w:rFonts w:asciiTheme="majorHAnsi" w:hAnsiTheme="majorHAnsi"/>
        </w:rPr>
        <w:t xml:space="preserve">Efter endt årsafslutning bliver årets resultat tilskrevet egenkapitalkontoen 742010. Årsafslutningskontoen skal herefter fordeles på de øvrige egenkapitalkonti 721110-742010. Årsafslutningen foregår dermed i tre trin. </w:t>
      </w:r>
    </w:p>
    <w:p w14:paraId="06088DDB" w14:textId="77777777" w:rsidR="0084528C" w:rsidRDefault="0084528C" w:rsidP="0084528C">
      <w:pPr>
        <w:rPr>
          <w:rFonts w:asciiTheme="majorHAnsi" w:hAnsiTheme="majorHAnsi"/>
        </w:rPr>
      </w:pPr>
      <w:r>
        <w:rPr>
          <w:rFonts w:asciiTheme="majorHAnsi" w:hAnsiTheme="majorHAnsi"/>
        </w:rPr>
        <w:t xml:space="preserve">De tre trin for årsafslutningen vil i det følgende kort blive introduceret. Her beskrives processerne for de tre trin samt ændringerne i forhold til de seneste års vejledninger. Efterfølgende vil de tre trin blive uddybet yderligere og mere konkret.  </w:t>
      </w:r>
    </w:p>
    <w:p w14:paraId="1136BCFD" w14:textId="77777777" w:rsidR="0084528C" w:rsidRDefault="0084528C" w:rsidP="0084528C">
      <w:pPr>
        <w:rPr>
          <w:rFonts w:asciiTheme="majorHAnsi" w:hAnsiTheme="majorHAnsi"/>
          <w:b/>
          <w:bCs/>
        </w:rPr>
      </w:pPr>
    </w:p>
    <w:p w14:paraId="7BFCF2C0" w14:textId="77777777" w:rsidR="0084528C" w:rsidRDefault="0084528C" w:rsidP="0084528C">
      <w:pPr>
        <w:rPr>
          <w:rFonts w:asciiTheme="majorHAnsi" w:hAnsiTheme="majorHAnsi"/>
          <w:b/>
          <w:bCs/>
        </w:rPr>
      </w:pPr>
    </w:p>
    <w:p w14:paraId="31F99C79" w14:textId="77777777" w:rsidR="0084528C" w:rsidRDefault="0084528C" w:rsidP="0084528C">
      <w:pPr>
        <w:rPr>
          <w:rFonts w:asciiTheme="majorHAnsi" w:hAnsiTheme="majorHAnsi"/>
        </w:rPr>
      </w:pPr>
      <w:r>
        <w:rPr>
          <w:rFonts w:asciiTheme="majorHAnsi" w:hAnsiTheme="majorHAnsi"/>
          <w:b/>
          <w:bCs/>
        </w:rPr>
        <w:t xml:space="preserve">Trin 1 – Klargøring til årsafslutning </w:t>
      </w:r>
    </w:p>
    <w:p w14:paraId="4FF49703" w14:textId="77777777" w:rsidR="0084528C" w:rsidRDefault="0084528C" w:rsidP="0084528C">
      <w:pPr>
        <w:rPr>
          <w:rFonts w:asciiTheme="majorHAnsi" w:hAnsiTheme="majorHAnsi"/>
        </w:rPr>
      </w:pPr>
      <w:r>
        <w:rPr>
          <w:rFonts w:asciiTheme="majorHAnsi" w:hAnsiTheme="majorHAnsi"/>
        </w:rPr>
        <w:t>Det første trin - klargøring til årsafslutning - omhandler en forberedelse af årsafslutningen. Trinnet inkluderer en endelige beregning af menighedsrådets moms, opgørelse af afsluttede anlægsprojekter samt periodisering af udgifter hvor ordre og udgift falder i to forskellige regnskabsår – f.eks. i år 2024 og 2025 (</w:t>
      </w:r>
      <w:r>
        <w:rPr>
          <w:rFonts w:asciiTheme="majorHAnsi" w:hAnsiTheme="majorHAnsi"/>
        </w:rPr>
        <w:fldChar w:fldCharType="begin"/>
      </w:r>
      <w:r>
        <w:rPr>
          <w:rFonts w:asciiTheme="majorHAnsi" w:hAnsiTheme="majorHAnsi"/>
        </w:rPr>
        <w:instrText xml:space="preserve"> REF _Ref501357731 \h </w:instrText>
      </w:r>
      <w:r>
        <w:rPr>
          <w:rFonts w:asciiTheme="majorHAnsi" w:hAnsiTheme="majorHAnsi"/>
        </w:rPr>
      </w:r>
      <w:r>
        <w:rPr>
          <w:rFonts w:asciiTheme="majorHAnsi" w:hAnsiTheme="majorHAnsi"/>
        </w:rPr>
        <w:fldChar w:fldCharType="separate"/>
      </w:r>
      <w:r>
        <w:t>Trin 1: Klargøring til årsafslutning</w:t>
      </w:r>
      <w:r>
        <w:rPr>
          <w:rFonts w:asciiTheme="majorHAnsi" w:hAnsiTheme="majorHAnsi"/>
        </w:rPr>
        <w:fldChar w:fldCharType="end"/>
      </w:r>
      <w:r>
        <w:rPr>
          <w:rFonts w:asciiTheme="majorHAnsi" w:hAnsiTheme="majorHAnsi"/>
        </w:rPr>
        <w:t xml:space="preserve">).  </w:t>
      </w:r>
    </w:p>
    <w:p w14:paraId="75522BBF" w14:textId="34A08C14" w:rsidR="0084528C" w:rsidRDefault="0084528C" w:rsidP="0084528C">
      <w:pPr>
        <w:rPr>
          <w:rFonts w:asciiTheme="majorHAnsi" w:hAnsiTheme="majorHAnsi"/>
          <w:i/>
          <w:iCs/>
        </w:rPr>
      </w:pPr>
      <w:r>
        <w:rPr>
          <w:rFonts w:asciiTheme="majorHAnsi" w:hAnsiTheme="majorHAnsi"/>
        </w:rPr>
        <w:lastRenderedPageBreak/>
        <w:t>Den endelige opgørelse af resultatet for anlægsprojekter</w:t>
      </w:r>
      <w:r w:rsidR="003427CB">
        <w:rPr>
          <w:rFonts w:asciiTheme="majorHAnsi" w:hAnsiTheme="majorHAnsi"/>
        </w:rPr>
        <w:t xml:space="preserve"> og projektbevillinger</w:t>
      </w:r>
      <w:r>
        <w:rPr>
          <w:rFonts w:asciiTheme="majorHAnsi" w:hAnsiTheme="majorHAnsi"/>
        </w:rPr>
        <w:t xml:space="preserve"> skal for de fleste menighedsråd foretages i et selvstændigt regneark. Landsforeningen af Menighedsråd har udarbejdet et regneark, som kan anvendes – regnearket findes på FIN under </w:t>
      </w:r>
      <w:r>
        <w:rPr>
          <w:rFonts w:asciiTheme="majorHAnsi" w:hAnsiTheme="majorHAnsi"/>
          <w:i/>
          <w:iCs/>
        </w:rPr>
        <w:t>”Skabeloner”</w:t>
      </w:r>
      <w:r>
        <w:rPr>
          <w:rFonts w:asciiTheme="majorHAnsi" w:hAnsiTheme="majorHAnsi"/>
        </w:rPr>
        <w:t xml:space="preserve"> derefter </w:t>
      </w:r>
      <w:r>
        <w:rPr>
          <w:rFonts w:asciiTheme="majorHAnsi" w:hAnsiTheme="majorHAnsi"/>
          <w:i/>
          <w:iCs/>
        </w:rPr>
        <w:t xml:space="preserve">”økonomi” </w:t>
      </w:r>
      <w:r>
        <w:rPr>
          <w:rFonts w:asciiTheme="majorHAnsi" w:hAnsiTheme="majorHAnsi"/>
        </w:rPr>
        <w:t xml:space="preserve">og sidst </w:t>
      </w:r>
      <w:r>
        <w:rPr>
          <w:rFonts w:asciiTheme="majorHAnsi" w:hAnsiTheme="majorHAnsi"/>
          <w:i/>
          <w:iCs/>
        </w:rPr>
        <w:t>”årsafslutning”.</w:t>
      </w:r>
    </w:p>
    <w:p w14:paraId="6C654089" w14:textId="77777777" w:rsidR="0084528C" w:rsidRDefault="0084528C" w:rsidP="0084528C">
      <w:pPr>
        <w:rPr>
          <w:rFonts w:asciiTheme="majorHAnsi" w:hAnsiTheme="majorHAnsi"/>
        </w:rPr>
      </w:pPr>
      <w:r>
        <w:rPr>
          <w:rFonts w:asciiTheme="majorHAnsi" w:hAnsiTheme="majorHAnsi"/>
        </w:rPr>
        <w:t xml:space="preserve">Hvis en medarbejder ikke er formålsfordelt i FLØS, vil medarbejderens løn blive konteret på formål 99. Dette formål kan kun anvendes midlertidigt, da en saldo på formål 99, vil forhindre aflevering af regnskabet til økonomiportalen. Menighedsrådet skal derfor sikre, at formål 99 er tømt for postereringer inden årsafslutningskørslen indledes.  </w:t>
      </w:r>
    </w:p>
    <w:p w14:paraId="0369B53E" w14:textId="77777777" w:rsidR="0084528C" w:rsidRDefault="0084528C" w:rsidP="0084528C">
      <w:pPr>
        <w:rPr>
          <w:rFonts w:asciiTheme="majorHAnsi" w:hAnsiTheme="majorHAnsi"/>
        </w:rPr>
      </w:pPr>
      <w:r>
        <w:rPr>
          <w:rFonts w:asciiTheme="majorHAnsi" w:hAnsiTheme="majorHAnsi"/>
        </w:rPr>
        <w:t>Endelig skal menighedsrådet også som en del af trin 1 nulstille konti på balancen til brug for årlige bevægelser vedrørende arv og donationer (artskonto 771010-29), så gevinsten eller tabet bliver en del af egenkapitalen. Denne nulstilling kan ikke foretages i forbindelse med resultatdisponeringen via Økonomiportalen.</w:t>
      </w:r>
    </w:p>
    <w:p w14:paraId="095ACD8A" w14:textId="77777777" w:rsidR="0084528C" w:rsidRDefault="0084528C" w:rsidP="0084528C">
      <w:pPr>
        <w:rPr>
          <w:rFonts w:asciiTheme="majorHAnsi" w:hAnsiTheme="majorHAnsi"/>
        </w:rPr>
      </w:pPr>
      <w:r>
        <w:rPr>
          <w:rFonts w:asciiTheme="majorHAnsi" w:hAnsiTheme="majorHAnsi"/>
        </w:rPr>
        <w:t xml:space="preserve">Når disse forberedelser er gennemført, er bogføringen klar til årsafslutningskørslen. </w:t>
      </w:r>
    </w:p>
    <w:p w14:paraId="7B8BDB94" w14:textId="77777777" w:rsidR="0084528C" w:rsidRDefault="0084528C" w:rsidP="0084528C">
      <w:pPr>
        <w:rPr>
          <w:rFonts w:asciiTheme="majorHAnsi" w:hAnsiTheme="majorHAnsi"/>
          <w:b/>
          <w:bCs/>
        </w:rPr>
      </w:pPr>
    </w:p>
    <w:p w14:paraId="3F73C2AA" w14:textId="77777777" w:rsidR="0084528C" w:rsidRDefault="0084528C" w:rsidP="0084528C">
      <w:pPr>
        <w:rPr>
          <w:rFonts w:asciiTheme="majorHAnsi" w:hAnsiTheme="majorHAnsi"/>
          <w:b/>
          <w:bCs/>
        </w:rPr>
      </w:pPr>
      <w:r>
        <w:rPr>
          <w:rFonts w:asciiTheme="majorHAnsi" w:hAnsiTheme="majorHAnsi"/>
          <w:b/>
          <w:bCs/>
        </w:rPr>
        <w:t xml:space="preserve">Trin 2 – Årsafslutning </w:t>
      </w:r>
    </w:p>
    <w:p w14:paraId="56FFBE03" w14:textId="77777777" w:rsidR="0084528C" w:rsidRDefault="0084528C" w:rsidP="0084528C">
      <w:pPr>
        <w:rPr>
          <w:rFonts w:asciiTheme="majorHAnsi" w:hAnsiTheme="majorHAnsi"/>
        </w:rPr>
      </w:pPr>
      <w:r>
        <w:rPr>
          <w:rFonts w:asciiTheme="majorHAnsi" w:hAnsiTheme="majorHAnsi"/>
        </w:rPr>
        <w:t xml:space="preserve">I det andet trin køres årsafslutningen. For de fleste økonomisystemer kører årsafslutningen automatisk. Trinnet bliver konkretiseret yderligere i afsnittet om årsafslutning, hvor der trin-for-trin bliver beskrevet, hvordan årsafslutningen aktiveres i EG </w:t>
      </w:r>
      <w:proofErr w:type="spellStart"/>
      <w:r>
        <w:rPr>
          <w:rFonts w:asciiTheme="majorHAnsi" w:hAnsiTheme="majorHAnsi"/>
        </w:rPr>
        <w:t>Brandsofts</w:t>
      </w:r>
      <w:proofErr w:type="spellEnd"/>
      <w:r>
        <w:rPr>
          <w:rFonts w:asciiTheme="majorHAnsi" w:hAnsiTheme="majorHAnsi"/>
        </w:rPr>
        <w:t xml:space="preserve"> økonomisystem (</w:t>
      </w:r>
      <w:r>
        <w:rPr>
          <w:rFonts w:asciiTheme="majorHAnsi" w:hAnsiTheme="majorHAnsi"/>
        </w:rPr>
        <w:fldChar w:fldCharType="begin"/>
      </w:r>
      <w:r>
        <w:rPr>
          <w:rFonts w:asciiTheme="majorHAnsi" w:hAnsiTheme="majorHAnsi"/>
        </w:rPr>
        <w:instrText xml:space="preserve"> REF _Ref501357749 \h </w:instrText>
      </w:r>
      <w:r>
        <w:rPr>
          <w:rFonts w:asciiTheme="majorHAnsi" w:hAnsiTheme="majorHAnsi"/>
        </w:rPr>
      </w:r>
      <w:r>
        <w:rPr>
          <w:rFonts w:asciiTheme="majorHAnsi" w:hAnsiTheme="majorHAnsi"/>
        </w:rPr>
        <w:fldChar w:fldCharType="separate"/>
      </w:r>
      <w:r>
        <w:t>Trin 2: Årsafslutning</w:t>
      </w:r>
      <w:r>
        <w:rPr>
          <w:rFonts w:asciiTheme="majorHAnsi" w:hAnsiTheme="majorHAnsi"/>
        </w:rPr>
        <w:fldChar w:fldCharType="end"/>
      </w:r>
      <w:r>
        <w:rPr>
          <w:rFonts w:asciiTheme="majorHAnsi" w:hAnsiTheme="majorHAnsi"/>
        </w:rPr>
        <w:t xml:space="preserve">). </w:t>
      </w:r>
    </w:p>
    <w:p w14:paraId="2C295328" w14:textId="77777777" w:rsidR="0084528C" w:rsidRDefault="0084528C" w:rsidP="0084528C">
      <w:pPr>
        <w:rPr>
          <w:rFonts w:asciiTheme="majorHAnsi" w:hAnsiTheme="majorHAnsi"/>
        </w:rPr>
      </w:pPr>
      <w:r>
        <w:rPr>
          <w:rFonts w:asciiTheme="majorHAnsi" w:hAnsiTheme="majorHAnsi"/>
        </w:rPr>
        <w:t>Efter endt årsafslutning fremgår resultatopgørelsen af årsafslutningskontoen 742010.</w:t>
      </w:r>
    </w:p>
    <w:p w14:paraId="4867E5BF" w14:textId="77777777" w:rsidR="0084528C" w:rsidRDefault="0084528C" w:rsidP="0084528C">
      <w:pPr>
        <w:rPr>
          <w:rFonts w:asciiTheme="majorHAnsi" w:hAnsiTheme="majorHAnsi"/>
        </w:rPr>
      </w:pPr>
      <w:r>
        <w:rPr>
          <w:rFonts w:asciiTheme="majorHAnsi" w:hAnsiTheme="majorHAnsi"/>
        </w:rPr>
        <w:t xml:space="preserve">Årsafslutningen overfører resultatet til egenkapitalen og nulstiller driftskontiene. </w:t>
      </w:r>
    </w:p>
    <w:p w14:paraId="07D4BADC" w14:textId="1B47114D" w:rsidR="0084528C" w:rsidRDefault="0084528C" w:rsidP="0084528C">
      <w:pPr>
        <w:overflowPunct/>
        <w:autoSpaceDE/>
        <w:adjustRightInd/>
        <w:spacing w:after="0"/>
        <w:rPr>
          <w:rFonts w:asciiTheme="majorHAnsi" w:hAnsiTheme="majorHAnsi"/>
          <w:b/>
          <w:bCs/>
        </w:rPr>
      </w:pPr>
    </w:p>
    <w:p w14:paraId="07114B1D" w14:textId="77777777" w:rsidR="0084528C" w:rsidRDefault="0084528C" w:rsidP="0084528C">
      <w:pPr>
        <w:rPr>
          <w:rFonts w:asciiTheme="majorHAnsi" w:hAnsiTheme="majorHAnsi"/>
        </w:rPr>
      </w:pPr>
      <w:r>
        <w:rPr>
          <w:rFonts w:asciiTheme="majorHAnsi" w:hAnsiTheme="majorHAnsi"/>
          <w:b/>
          <w:bCs/>
        </w:rPr>
        <w:t xml:space="preserve">Trin 3 – Resultatdisponering </w:t>
      </w:r>
    </w:p>
    <w:p w14:paraId="3D7B4C0F" w14:textId="77777777" w:rsidR="0084528C" w:rsidRDefault="0084528C" w:rsidP="0084528C">
      <w:pPr>
        <w:rPr>
          <w:rFonts w:asciiTheme="majorHAnsi" w:hAnsiTheme="majorHAnsi"/>
        </w:rPr>
      </w:pPr>
      <w:r>
        <w:rPr>
          <w:rFonts w:asciiTheme="majorHAnsi" w:hAnsiTheme="majorHAnsi"/>
        </w:rPr>
        <w:t>I</w:t>
      </w:r>
      <w:r>
        <w:rPr>
          <w:rFonts w:asciiTheme="majorHAnsi" w:hAnsiTheme="majorHAnsi"/>
          <w:b/>
          <w:bCs/>
        </w:rPr>
        <w:t xml:space="preserve"> </w:t>
      </w:r>
      <w:r>
        <w:rPr>
          <w:rFonts w:asciiTheme="majorHAnsi" w:hAnsiTheme="majorHAnsi"/>
        </w:rPr>
        <w:t>dette trin disponeres årets resultat</w:t>
      </w:r>
      <w:r>
        <w:rPr>
          <w:rFonts w:asciiTheme="majorHAnsi" w:hAnsiTheme="majorHAnsi"/>
          <w:i/>
          <w:iCs/>
        </w:rPr>
        <w:t xml:space="preserve"> </w:t>
      </w:r>
      <w:r>
        <w:rPr>
          <w:rFonts w:asciiTheme="majorHAnsi" w:hAnsiTheme="majorHAnsi"/>
        </w:rPr>
        <w:t>i overensstemmelse med Kirkeministeriets regler</w:t>
      </w:r>
      <w:r>
        <w:rPr>
          <w:rFonts w:asciiTheme="majorHAnsi" w:hAnsiTheme="majorHAnsi"/>
          <w:i/>
          <w:iCs/>
        </w:rPr>
        <w:t>.</w:t>
      </w:r>
      <w:r>
        <w:rPr>
          <w:rFonts w:asciiTheme="majorHAnsi" w:hAnsiTheme="majorHAnsi"/>
        </w:rPr>
        <w:t xml:space="preserve"> Dette er den mest komplicerede del at vejlede om, da lokale forhold her kan gøre sig gældende, jf. beskrivelsen nedenfor af trin 3 (</w:t>
      </w:r>
      <w:r>
        <w:fldChar w:fldCharType="begin"/>
      </w:r>
      <w:r>
        <w:instrText xml:space="preserve"> REF _Ref501357789 \h  \* MERGEFORMAT </w:instrText>
      </w:r>
      <w:r>
        <w:fldChar w:fldCharType="separate"/>
      </w:r>
      <w:r>
        <w:t>Trin 3: Resultatdisponering</w:t>
      </w:r>
      <w:r>
        <w:fldChar w:fldCharType="end"/>
      </w:r>
      <w:r>
        <w:rPr>
          <w:rFonts w:asciiTheme="majorHAnsi" w:hAnsiTheme="majorHAnsi"/>
        </w:rPr>
        <w:t>).</w:t>
      </w:r>
    </w:p>
    <w:p w14:paraId="3E21C1F4" w14:textId="77777777" w:rsidR="0084528C" w:rsidRDefault="0084528C" w:rsidP="0084528C">
      <w:pPr>
        <w:rPr>
          <w:rFonts w:asciiTheme="majorHAnsi" w:hAnsiTheme="majorHAnsi"/>
        </w:rPr>
      </w:pPr>
      <w:r>
        <w:rPr>
          <w:rFonts w:asciiTheme="majorHAnsi" w:hAnsiTheme="majorHAnsi"/>
        </w:rPr>
        <w:t>Forberedelsen og årsafslutningen skal være afsluttet i tide, så der er nok tid afsat til den efterfølgende resultatdisponering. Regnskabet afleveres senest den 1. april 2025.</w:t>
      </w:r>
    </w:p>
    <w:p w14:paraId="301A73B3" w14:textId="77777777" w:rsidR="0084528C" w:rsidRDefault="0084528C" w:rsidP="0084528C">
      <w:pPr>
        <w:rPr>
          <w:rFonts w:asciiTheme="majorHAnsi" w:hAnsiTheme="majorHAnsi"/>
        </w:rPr>
      </w:pPr>
      <w:r>
        <w:rPr>
          <w:rFonts w:asciiTheme="majorHAnsi" w:hAnsiTheme="majorHAnsi"/>
        </w:rPr>
        <w:t>I forbindelse med indrapportering af regnskabet i Økonomiportalen, skal følgende bilag som minimum indberettes:</w:t>
      </w:r>
    </w:p>
    <w:p w14:paraId="01D56D80" w14:textId="77777777" w:rsidR="0084528C" w:rsidRDefault="0084528C" w:rsidP="0084528C">
      <w:pPr>
        <w:ind w:left="567"/>
        <w:rPr>
          <w:rFonts w:asciiTheme="majorHAnsi" w:hAnsiTheme="majorHAnsi"/>
        </w:rPr>
      </w:pPr>
      <w:r>
        <w:rPr>
          <w:rFonts w:asciiTheme="majorHAnsi" w:hAnsiTheme="majorHAnsi"/>
        </w:rPr>
        <w:t>Bilag 1: Oversigt over ejendomme administreret af menighedsrådet</w:t>
      </w:r>
    </w:p>
    <w:p w14:paraId="73D6884F" w14:textId="77777777" w:rsidR="0084528C" w:rsidRDefault="0084528C" w:rsidP="0084528C">
      <w:pPr>
        <w:ind w:left="567"/>
        <w:rPr>
          <w:rFonts w:asciiTheme="majorHAnsi" w:hAnsiTheme="majorHAnsi"/>
        </w:rPr>
      </w:pPr>
      <w:r>
        <w:rPr>
          <w:rFonts w:asciiTheme="majorHAnsi" w:hAnsiTheme="majorHAnsi"/>
        </w:rPr>
        <w:t>Bilag 2: Oversigt over kollekt</w:t>
      </w:r>
    </w:p>
    <w:p w14:paraId="0838437A" w14:textId="77777777" w:rsidR="0084528C" w:rsidRDefault="0084528C" w:rsidP="0084528C">
      <w:pPr>
        <w:ind w:left="567"/>
        <w:rPr>
          <w:rFonts w:asciiTheme="majorHAnsi" w:hAnsiTheme="majorHAnsi"/>
        </w:rPr>
      </w:pPr>
      <w:r>
        <w:rPr>
          <w:rFonts w:asciiTheme="majorHAnsi" w:hAnsiTheme="majorHAnsi"/>
        </w:rPr>
        <w:t>Bilag 3: Resultatopgørelse og status på artskonti 101810-989999.</w:t>
      </w:r>
    </w:p>
    <w:p w14:paraId="718164C7" w14:textId="77777777" w:rsidR="0084528C" w:rsidRDefault="0084528C" w:rsidP="0084528C">
      <w:pPr>
        <w:overflowPunct/>
        <w:autoSpaceDE/>
        <w:adjustRightInd/>
        <w:ind w:left="567"/>
      </w:pPr>
      <w:r>
        <w:lastRenderedPageBreak/>
        <w:t>Bilag 4: Skyldigt beløb til Lønmodtagernes Feriemidler.</w:t>
      </w:r>
    </w:p>
    <w:p w14:paraId="0C040EBF" w14:textId="77777777" w:rsidR="0084528C" w:rsidRDefault="0084528C" w:rsidP="0084528C">
      <w:pPr>
        <w:ind w:left="567"/>
        <w:rPr>
          <w:rFonts w:asciiTheme="majorHAnsi" w:hAnsiTheme="majorHAnsi"/>
        </w:rPr>
      </w:pPr>
      <w:r>
        <w:rPr>
          <w:rFonts w:asciiTheme="majorHAnsi" w:hAnsiTheme="majorHAnsi"/>
        </w:rPr>
        <w:t>Bilag 5: Saldo på relevante kombinationer af formåls- og artskonti.</w:t>
      </w:r>
    </w:p>
    <w:p w14:paraId="12B670F5" w14:textId="77777777" w:rsidR="0084528C" w:rsidRDefault="0084528C" w:rsidP="0084528C">
      <w:pPr>
        <w:rPr>
          <w:rFonts w:asciiTheme="majorHAnsi" w:hAnsiTheme="majorHAnsi"/>
        </w:rPr>
      </w:pPr>
      <w:r>
        <w:rPr>
          <w:rFonts w:asciiTheme="majorHAnsi" w:hAnsiTheme="majorHAnsi"/>
        </w:rPr>
        <w:t xml:space="preserve">Eventuelle bi regnskaber vedlægges regnskabet, ved at de uploades i Økonomiportalen som selvstændige PDF-dokumenter. Tidligere erfaringer med regnskabsudarbejdelsen viser, at der generelt bliver vedhæftet for få bi regnskaber. </w:t>
      </w:r>
    </w:p>
    <w:p w14:paraId="7C1829FD" w14:textId="77777777" w:rsidR="0084528C" w:rsidRDefault="0084528C" w:rsidP="0084528C">
      <w:pPr>
        <w:rPr>
          <w:rFonts w:asciiTheme="majorHAnsi" w:hAnsiTheme="majorHAnsi"/>
        </w:rPr>
      </w:pPr>
      <w:r>
        <w:rPr>
          <w:rFonts w:asciiTheme="majorHAnsi" w:hAnsiTheme="majorHAnsi"/>
        </w:rPr>
        <w:t xml:space="preserve">Menighedsrådene skal til regnskabet vedhæfte bi regnskaber for særlige projekter og initiativer, som er i læserens interesse at få kendskab til. </w:t>
      </w:r>
    </w:p>
    <w:p w14:paraId="460FB796" w14:textId="77777777" w:rsidR="0084528C" w:rsidRDefault="0084528C" w:rsidP="0084528C">
      <w:pPr>
        <w:rPr>
          <w:rFonts w:asciiTheme="majorHAnsi" w:hAnsiTheme="majorHAnsi"/>
        </w:rPr>
      </w:pPr>
      <w:r>
        <w:rPr>
          <w:rFonts w:asciiTheme="majorHAnsi" w:hAnsiTheme="majorHAnsi"/>
        </w:rPr>
        <w:t xml:space="preserve">I det omfang et menighedsråd deltager i et samarbejde, men ikke er regnskabsførende, skal der henvises til den regnskabsførende kasse. </w:t>
      </w:r>
    </w:p>
    <w:p w14:paraId="6402C5E3" w14:textId="77777777" w:rsidR="0084528C" w:rsidRDefault="0084528C" w:rsidP="0084528C">
      <w:pPr>
        <w:rPr>
          <w:rFonts w:asciiTheme="majorHAnsi" w:hAnsiTheme="majorHAnsi"/>
        </w:rPr>
      </w:pPr>
      <w:r>
        <w:rPr>
          <w:rFonts w:asciiTheme="majorHAnsi" w:hAnsiTheme="majorHAnsi"/>
        </w:rPr>
        <w:t xml:space="preserve">Nogle </w:t>
      </w:r>
      <w:proofErr w:type="spellStart"/>
      <w:r>
        <w:rPr>
          <w:rFonts w:asciiTheme="majorHAnsi" w:hAnsiTheme="majorHAnsi"/>
        </w:rPr>
        <w:t>biregnskaber</w:t>
      </w:r>
      <w:proofErr w:type="spellEnd"/>
      <w:r>
        <w:rPr>
          <w:rFonts w:asciiTheme="majorHAnsi" w:hAnsiTheme="majorHAnsi"/>
        </w:rPr>
        <w:t xml:space="preserve"> skal ifølge de gældende regler altid vedlægges. De </w:t>
      </w:r>
      <w:proofErr w:type="gramStart"/>
      <w:r>
        <w:rPr>
          <w:rFonts w:asciiTheme="majorHAnsi" w:hAnsiTheme="majorHAnsi"/>
        </w:rPr>
        <w:t>bi regnskaber</w:t>
      </w:r>
      <w:proofErr w:type="gramEnd"/>
      <w:r>
        <w:rPr>
          <w:rFonts w:asciiTheme="majorHAnsi" w:hAnsiTheme="majorHAnsi"/>
        </w:rPr>
        <w:t xml:space="preserve">, som skal vedlægges hver gang er: </w:t>
      </w:r>
    </w:p>
    <w:p w14:paraId="596E91D8" w14:textId="26E887B6" w:rsidR="0084528C" w:rsidRDefault="0084528C" w:rsidP="0084528C">
      <w:pPr>
        <w:numPr>
          <w:ilvl w:val="0"/>
          <w:numId w:val="8"/>
        </w:numPr>
        <w:rPr>
          <w:rFonts w:asciiTheme="majorHAnsi" w:hAnsiTheme="majorHAnsi"/>
        </w:rPr>
      </w:pPr>
      <w:r>
        <w:rPr>
          <w:rFonts w:asciiTheme="majorHAnsi" w:hAnsiTheme="majorHAnsi"/>
        </w:rPr>
        <w:t>Bi regnskab ved afslutning af flerårige anlægsprojekter</w:t>
      </w:r>
      <w:r w:rsidR="0070322B">
        <w:rPr>
          <w:rFonts w:asciiTheme="majorHAnsi" w:hAnsiTheme="majorHAnsi"/>
        </w:rPr>
        <w:t xml:space="preserve"> og projektbevillinger</w:t>
      </w:r>
      <w:r>
        <w:rPr>
          <w:rFonts w:asciiTheme="majorHAnsi" w:hAnsiTheme="majorHAnsi"/>
        </w:rPr>
        <w:t xml:space="preserve"> </w:t>
      </w:r>
    </w:p>
    <w:p w14:paraId="01DDF965" w14:textId="77777777" w:rsidR="0084528C" w:rsidRDefault="0084528C" w:rsidP="0084528C">
      <w:pPr>
        <w:numPr>
          <w:ilvl w:val="0"/>
          <w:numId w:val="8"/>
        </w:numPr>
        <w:spacing w:after="0"/>
        <w:rPr>
          <w:rFonts w:asciiTheme="majorHAnsi" w:hAnsiTheme="majorHAnsi"/>
        </w:rPr>
      </w:pPr>
      <w:r>
        <w:rPr>
          <w:rFonts w:asciiTheme="majorHAnsi" w:hAnsiTheme="majorHAnsi"/>
        </w:rPr>
        <w:t xml:space="preserve">Regnskaber for samarbejder. Det er vigtigt, at </w:t>
      </w:r>
      <w:proofErr w:type="spellStart"/>
      <w:r>
        <w:rPr>
          <w:rFonts w:asciiTheme="majorHAnsi" w:hAnsiTheme="majorHAnsi"/>
        </w:rPr>
        <w:t>samarbejdernes</w:t>
      </w:r>
      <w:proofErr w:type="spellEnd"/>
      <w:r>
        <w:rPr>
          <w:rFonts w:asciiTheme="majorHAnsi" w:hAnsiTheme="majorHAnsi"/>
        </w:rPr>
        <w:t xml:space="preserve"> økonomi er gennemsigtig for menighedsrådene selv, men også for folkekirkens medlemmer. Eksempler på regnskaber, hvor bi regnskabet er vigtigt, er f.eks. kirkegårdssamarbejder.</w:t>
      </w:r>
    </w:p>
    <w:p w14:paraId="3BB536B6" w14:textId="77777777" w:rsidR="0084528C" w:rsidRDefault="0084528C" w:rsidP="0084528C">
      <w:pPr>
        <w:spacing w:after="0"/>
        <w:ind w:left="720"/>
        <w:rPr>
          <w:rFonts w:asciiTheme="majorHAnsi" w:hAnsiTheme="majorHAnsi"/>
        </w:rPr>
      </w:pPr>
      <w:r>
        <w:rPr>
          <w:rFonts w:asciiTheme="majorHAnsi" w:hAnsiTheme="majorHAnsi"/>
        </w:rPr>
        <w:t xml:space="preserve">De deltagende menighedsråd skal i regnskabet oplyse, at de deltager i et eller flere samarbejder. Derudover skal der henvises til, hvor regnskabsoplysningerne kan findes. Det er det regnskabsførende menighedsråd, som har ansvaret for, at regnskabet for samarbejdet kan findes, læses og forstås. </w:t>
      </w:r>
    </w:p>
    <w:p w14:paraId="3200C59A" w14:textId="77777777" w:rsidR="0084528C" w:rsidRDefault="0084528C" w:rsidP="0084528C">
      <w:pPr>
        <w:spacing w:after="0"/>
        <w:rPr>
          <w:rFonts w:asciiTheme="majorHAnsi" w:hAnsiTheme="majorHAnsi"/>
        </w:rPr>
      </w:pPr>
    </w:p>
    <w:p w14:paraId="62A97B7C" w14:textId="77777777" w:rsidR="0084528C" w:rsidRDefault="0084528C" w:rsidP="0084528C">
      <w:pPr>
        <w:rPr>
          <w:rFonts w:asciiTheme="majorHAnsi" w:hAnsiTheme="majorHAnsi"/>
        </w:rPr>
      </w:pPr>
      <w:r>
        <w:rPr>
          <w:rFonts w:asciiTheme="majorHAnsi" w:hAnsiTheme="majorHAnsi"/>
        </w:rPr>
        <w:t xml:space="preserve">Lovgrundlaget for de lokale kirkelige kassers budget og regnskab er fastlagt i </w:t>
      </w:r>
      <w:r>
        <w:rPr>
          <w:rFonts w:asciiTheme="majorHAnsi" w:hAnsiTheme="majorHAnsi"/>
          <w:i/>
          <w:iCs/>
        </w:rPr>
        <w:t>lov om folkekirkens økonomi</w:t>
      </w:r>
      <w:r>
        <w:rPr>
          <w:rFonts w:asciiTheme="majorHAnsi" w:hAnsiTheme="majorHAnsi"/>
        </w:rPr>
        <w:t>. Derudover er det nærmere beskrevet i c</w:t>
      </w:r>
      <w:r>
        <w:rPr>
          <w:rFonts w:asciiTheme="majorHAnsi" w:hAnsiTheme="majorHAnsi"/>
          <w:i/>
          <w:iCs/>
        </w:rPr>
        <w:t xml:space="preserve">irkulære </w:t>
      </w:r>
      <w:r>
        <w:rPr>
          <w:rFonts w:asciiTheme="majorHAnsi" w:hAnsiTheme="majorHAnsi"/>
        </w:rPr>
        <w:t>og</w:t>
      </w:r>
      <w:r>
        <w:rPr>
          <w:rFonts w:asciiTheme="majorHAnsi" w:hAnsiTheme="majorHAnsi"/>
          <w:i/>
          <w:iCs/>
        </w:rPr>
        <w:t xml:space="preserve"> vejledning</w:t>
      </w:r>
      <w:r>
        <w:rPr>
          <w:rFonts w:asciiTheme="majorHAnsi" w:hAnsiTheme="majorHAnsi"/>
        </w:rPr>
        <w:t xml:space="preserve"> </w:t>
      </w:r>
      <w:r>
        <w:rPr>
          <w:rFonts w:asciiTheme="majorHAnsi" w:hAnsiTheme="majorHAnsi"/>
          <w:i/>
          <w:iCs/>
        </w:rPr>
        <w:t>om</w:t>
      </w:r>
      <w:r>
        <w:rPr>
          <w:rFonts w:asciiTheme="majorHAnsi" w:hAnsiTheme="majorHAnsi"/>
        </w:rPr>
        <w:t xml:space="preserve"> </w:t>
      </w:r>
      <w:r>
        <w:rPr>
          <w:rFonts w:asciiTheme="majorHAnsi" w:hAnsiTheme="majorHAnsi"/>
          <w:i/>
          <w:iCs/>
        </w:rPr>
        <w:t>kirke- og provstiudvalgskassers budget, regnskab og revision mv.</w:t>
      </w:r>
      <w:r>
        <w:rPr>
          <w:rFonts w:asciiTheme="majorHAnsi" w:hAnsiTheme="majorHAnsi"/>
        </w:rPr>
        <w:t>  Især kan det være relevant at læse afsnittene om anlægsinvestering, anlægsfinansiering og opsparing samt afsnittet om anbringelse af kassebeholdning, opsparing og disponering. Vejledningen kan findes i Retsinformation (</w:t>
      </w:r>
      <w:hyperlink r:id="rId17" w:history="1">
        <w:r>
          <w:rPr>
            <w:rStyle w:val="Hyperlink"/>
            <w:rFonts w:asciiTheme="majorHAnsi" w:hAnsiTheme="majorHAnsi"/>
          </w:rPr>
          <w:t>www.retsinfo.dk</w:t>
        </w:r>
      </w:hyperlink>
      <w:r>
        <w:rPr>
          <w:rFonts w:asciiTheme="majorHAnsi" w:hAnsiTheme="majorHAnsi"/>
        </w:rPr>
        <w:t>).</w:t>
      </w:r>
    </w:p>
    <w:p w14:paraId="1AF33C62" w14:textId="77777777" w:rsidR="0084528C" w:rsidRDefault="0084528C" w:rsidP="0084528C">
      <w:pPr>
        <w:rPr>
          <w:rFonts w:asciiTheme="majorHAnsi" w:hAnsiTheme="majorHAnsi"/>
        </w:rPr>
      </w:pPr>
      <w:r>
        <w:rPr>
          <w:rFonts w:asciiTheme="majorHAnsi" w:hAnsiTheme="majorHAnsi"/>
        </w:rPr>
        <w:t xml:space="preserve">Afleveringsprocessen er uændret i forhold til de seneste år. Afleveringsprocessen, herunder mulighed for at vedlægge bilag, gennemgås nærmere i afsnittet </w:t>
      </w:r>
      <w:r>
        <w:rPr>
          <w:rFonts w:asciiTheme="majorHAnsi" w:hAnsiTheme="majorHAnsi"/>
        </w:rPr>
        <w:fldChar w:fldCharType="begin"/>
      </w:r>
      <w:r>
        <w:rPr>
          <w:rFonts w:asciiTheme="majorHAnsi" w:hAnsiTheme="majorHAnsi"/>
        </w:rPr>
        <w:instrText xml:space="preserve"> REF _Ref501614047 \h  \* MERGEFORMAT </w:instrText>
      </w:r>
      <w:r>
        <w:rPr>
          <w:rFonts w:asciiTheme="majorHAnsi" w:hAnsiTheme="majorHAnsi"/>
        </w:rPr>
      </w:r>
      <w:r>
        <w:rPr>
          <w:rFonts w:asciiTheme="majorHAnsi" w:hAnsiTheme="majorHAnsi"/>
        </w:rPr>
        <w:fldChar w:fldCharType="separate"/>
      </w:r>
      <w:r>
        <w:t>Indtastning i Økonomiportalen</w:t>
      </w:r>
      <w:r>
        <w:rPr>
          <w:rFonts w:asciiTheme="majorHAnsi" w:hAnsiTheme="majorHAnsi"/>
        </w:rPr>
        <w:fldChar w:fldCharType="end"/>
      </w:r>
      <w:r>
        <w:rPr>
          <w:rFonts w:asciiTheme="majorHAnsi" w:hAnsiTheme="majorHAnsi"/>
        </w:rPr>
        <w:t xml:space="preserve"> og afsnittet </w:t>
      </w:r>
      <w:r>
        <w:rPr>
          <w:rFonts w:asciiTheme="majorHAnsi" w:hAnsiTheme="majorHAnsi"/>
        </w:rPr>
        <w:fldChar w:fldCharType="begin"/>
      </w:r>
      <w:r>
        <w:rPr>
          <w:rFonts w:asciiTheme="majorHAnsi" w:hAnsiTheme="majorHAnsi"/>
        </w:rPr>
        <w:instrText xml:space="preserve"> REF _Ref501614083 \h </w:instrText>
      </w:r>
      <w:r>
        <w:rPr>
          <w:rFonts w:asciiTheme="majorHAnsi" w:hAnsiTheme="majorHAnsi"/>
        </w:rPr>
      </w:r>
      <w:r>
        <w:rPr>
          <w:rFonts w:asciiTheme="majorHAnsi" w:hAnsiTheme="majorHAnsi"/>
        </w:rPr>
        <w:fldChar w:fldCharType="separate"/>
      </w:r>
      <w:r>
        <w:t>Godkendelse på menighedsrådsmødet</w:t>
      </w:r>
      <w:r>
        <w:rPr>
          <w:rFonts w:asciiTheme="majorHAnsi" w:hAnsiTheme="majorHAnsi"/>
        </w:rPr>
        <w:fldChar w:fldCharType="end"/>
      </w:r>
      <w:r>
        <w:rPr>
          <w:rFonts w:asciiTheme="majorHAnsi" w:hAnsiTheme="majorHAnsi"/>
        </w:rPr>
        <w:t xml:space="preserve">. </w:t>
      </w:r>
    </w:p>
    <w:p w14:paraId="00604A81" w14:textId="77777777" w:rsidR="0084528C" w:rsidRDefault="0084528C" w:rsidP="0084528C">
      <w:pPr>
        <w:rPr>
          <w:rFonts w:asciiTheme="majorHAnsi" w:hAnsiTheme="majorHAnsi"/>
        </w:rPr>
      </w:pPr>
      <w:r>
        <w:rPr>
          <w:rFonts w:asciiTheme="majorHAnsi" w:hAnsiTheme="majorHAnsi"/>
        </w:rPr>
        <w:t xml:space="preserve">De lokale kasser kan ligesom tidligere år aflevere regnskabsmaterialer til revisionen via Kirkeportalen. Kirkeministeriet og revisorerne opfordrer menighedsrådene til at benytte denne mulighed, da det sikrer dokumentationen. Også for eftertiden. </w:t>
      </w:r>
    </w:p>
    <w:p w14:paraId="0916F49C" w14:textId="77777777" w:rsidR="0084528C" w:rsidRDefault="0084528C" w:rsidP="0084528C">
      <w:pPr>
        <w:rPr>
          <w:rFonts w:asciiTheme="majorHAnsi" w:hAnsiTheme="majorHAnsi"/>
        </w:rPr>
      </w:pPr>
      <w:r>
        <w:rPr>
          <w:rFonts w:asciiTheme="majorHAnsi" w:hAnsiTheme="majorHAnsi"/>
        </w:rPr>
        <w:t>Der er udarbejdet en vejledning til aflevering af regnskabsmaterialer i Kirkeportalen. Vejledningen vil blive lagt i Supportforum sammen med øvrige vejledninger til Kirkeportalen.</w:t>
      </w:r>
    </w:p>
    <w:p w14:paraId="50B2AB8F" w14:textId="77777777" w:rsidR="0084528C" w:rsidRDefault="0084528C" w:rsidP="0084528C">
      <w:pPr>
        <w:rPr>
          <w:rFonts w:asciiTheme="majorHAnsi" w:hAnsiTheme="majorHAnsi"/>
        </w:rPr>
      </w:pPr>
      <w:r>
        <w:rPr>
          <w:rFonts w:asciiTheme="majorHAnsi" w:hAnsiTheme="majorHAnsi"/>
        </w:rPr>
        <w:t xml:space="preserve">Alle menighedsråd skal, uanset om muligheden for elektronisk aflevering af regnskabsmaterialer anvendes, trykke på ”send til revisor” i Kirkeportalen, da </w:t>
      </w:r>
      <w:r>
        <w:rPr>
          <w:rFonts w:asciiTheme="majorHAnsi" w:hAnsiTheme="majorHAnsi"/>
        </w:rPr>
        <w:lastRenderedPageBreak/>
        <w:t>revisor ellers ikke har adgang til de dokumenter som automatisk lægges i Kirkeportalen.</w:t>
      </w:r>
    </w:p>
    <w:p w14:paraId="716C7F94" w14:textId="77777777" w:rsidR="0084528C" w:rsidRDefault="0084528C" w:rsidP="0084528C">
      <w:pPr>
        <w:rPr>
          <w:rFonts w:asciiTheme="majorHAnsi" w:hAnsiTheme="majorHAnsi"/>
        </w:rPr>
      </w:pPr>
      <w:r>
        <w:rPr>
          <w:rFonts w:asciiTheme="majorHAnsi" w:hAnsiTheme="majorHAnsi"/>
        </w:rPr>
        <w:t>Materialet bør ligge klar til revisor snarest efter afleveringen af regnskabet. Materielt bør således klargøres i forbindelse med årsafslutningsprocessen, og ikke efter.</w:t>
      </w:r>
    </w:p>
    <w:p w14:paraId="6A673E3C" w14:textId="77777777" w:rsidR="0084528C" w:rsidRDefault="0084528C" w:rsidP="0084528C">
      <w:pPr>
        <w:pStyle w:val="Overskrift1"/>
        <w:spacing w:after="360"/>
      </w:pPr>
      <w:bookmarkStart w:id="8" w:name="_Ref501357731"/>
      <w:bookmarkStart w:id="9" w:name="_Ref500408850"/>
      <w:bookmarkStart w:id="10" w:name="_Toc122420808"/>
      <w:r>
        <w:t>Trin 1: Klargøring til årsafslutning</w:t>
      </w:r>
      <w:bookmarkEnd w:id="8"/>
      <w:bookmarkEnd w:id="9"/>
      <w:bookmarkEnd w:id="10"/>
    </w:p>
    <w:p w14:paraId="15CB6C2D" w14:textId="77777777" w:rsidR="0084528C" w:rsidRDefault="0084528C" w:rsidP="0084528C">
      <w:pPr>
        <w:rPr>
          <w:rStyle w:val="Strk"/>
          <w:rFonts w:asciiTheme="majorHAnsi" w:hAnsiTheme="majorHAnsi"/>
          <w:b w:val="0"/>
          <w:bCs w:val="0"/>
        </w:rPr>
      </w:pPr>
      <w:r>
        <w:rPr>
          <w:rStyle w:val="Strk"/>
          <w:rFonts w:asciiTheme="majorHAnsi" w:hAnsiTheme="majorHAnsi"/>
        </w:rPr>
        <w:t>Forberedelsen til årsafslutning er vigtig for, at årsafslutningen bliver vellykket.</w:t>
      </w:r>
    </w:p>
    <w:p w14:paraId="3801AECC" w14:textId="77777777" w:rsidR="0084528C" w:rsidRDefault="0084528C" w:rsidP="0084528C">
      <w:pPr>
        <w:rPr>
          <w:rStyle w:val="Strk"/>
          <w:rFonts w:asciiTheme="majorHAnsi" w:hAnsiTheme="majorHAnsi"/>
          <w:b w:val="0"/>
          <w:bCs w:val="0"/>
        </w:rPr>
      </w:pPr>
      <w:r>
        <w:rPr>
          <w:rStyle w:val="Strk"/>
          <w:rFonts w:asciiTheme="majorHAnsi" w:hAnsiTheme="majorHAnsi"/>
        </w:rPr>
        <w:t>Årsafslutningen forberedes igennem nedenstående trin:</w:t>
      </w:r>
    </w:p>
    <w:p w14:paraId="339BA7A5" w14:textId="77777777" w:rsidR="0084528C" w:rsidRDefault="0084528C" w:rsidP="0084528C">
      <w:pPr>
        <w:pStyle w:val="Listeafsnit"/>
        <w:numPr>
          <w:ilvl w:val="0"/>
          <w:numId w:val="9"/>
        </w:numPr>
        <w:overflowPunct/>
        <w:autoSpaceDE/>
        <w:adjustRightInd/>
        <w:spacing w:after="200" w:line="276" w:lineRule="auto"/>
        <w:rPr>
          <w:rStyle w:val="Strk"/>
          <w:rFonts w:asciiTheme="majorHAnsi" w:hAnsiTheme="majorHAnsi"/>
          <w:b w:val="0"/>
          <w:bCs w:val="0"/>
        </w:rPr>
      </w:pPr>
      <w:r>
        <w:rPr>
          <w:rStyle w:val="Strk"/>
          <w:rFonts w:asciiTheme="majorHAnsi" w:hAnsiTheme="majorHAnsi"/>
        </w:rPr>
        <w:t>Kontrol af at eventuelle bemærkninger i revisors erklæring eller protokollatet fra 2023 er indarbejdet i regnskab 2024</w:t>
      </w:r>
    </w:p>
    <w:p w14:paraId="757B2F1E" w14:textId="77777777" w:rsidR="0084528C" w:rsidRDefault="0084528C" w:rsidP="0084528C">
      <w:pPr>
        <w:pStyle w:val="Listeafsnit"/>
        <w:numPr>
          <w:ilvl w:val="0"/>
          <w:numId w:val="9"/>
        </w:numPr>
        <w:overflowPunct/>
        <w:autoSpaceDE/>
        <w:adjustRightInd/>
        <w:spacing w:after="200" w:line="276" w:lineRule="auto"/>
        <w:rPr>
          <w:rStyle w:val="Strk"/>
          <w:rFonts w:asciiTheme="majorHAnsi" w:hAnsiTheme="majorHAnsi"/>
          <w:b w:val="0"/>
          <w:bCs w:val="0"/>
        </w:rPr>
      </w:pPr>
      <w:r>
        <w:rPr>
          <w:rStyle w:val="Strk"/>
          <w:rFonts w:asciiTheme="majorHAnsi" w:hAnsiTheme="majorHAnsi"/>
        </w:rPr>
        <w:t>Oprydning i bogføringen – bl.a. tømning af formålskonti 99</w:t>
      </w:r>
    </w:p>
    <w:p w14:paraId="11CB8B5C" w14:textId="77777777" w:rsidR="0084528C" w:rsidRDefault="0084528C" w:rsidP="0084528C">
      <w:pPr>
        <w:pStyle w:val="Listeafsnit"/>
        <w:numPr>
          <w:ilvl w:val="0"/>
          <w:numId w:val="9"/>
        </w:numPr>
        <w:overflowPunct/>
        <w:autoSpaceDE/>
        <w:adjustRightInd/>
        <w:spacing w:after="200" w:line="276" w:lineRule="auto"/>
        <w:rPr>
          <w:rStyle w:val="Strk"/>
          <w:rFonts w:asciiTheme="majorHAnsi" w:hAnsiTheme="majorHAnsi"/>
          <w:b w:val="0"/>
          <w:bCs w:val="0"/>
        </w:rPr>
      </w:pPr>
      <w:r>
        <w:rPr>
          <w:rStyle w:val="Strk"/>
          <w:rFonts w:asciiTheme="majorHAnsi" w:hAnsiTheme="majorHAnsi"/>
        </w:rPr>
        <w:t>Moms</w:t>
      </w:r>
    </w:p>
    <w:p w14:paraId="48AE0CD5" w14:textId="77777777" w:rsidR="0084528C" w:rsidRDefault="0084528C" w:rsidP="0084528C">
      <w:pPr>
        <w:pStyle w:val="Listeafsnit"/>
        <w:numPr>
          <w:ilvl w:val="0"/>
          <w:numId w:val="9"/>
        </w:numPr>
        <w:overflowPunct/>
        <w:autoSpaceDE/>
        <w:adjustRightInd/>
        <w:spacing w:after="200" w:line="276" w:lineRule="auto"/>
        <w:rPr>
          <w:rStyle w:val="Strk"/>
          <w:rFonts w:asciiTheme="majorHAnsi" w:hAnsiTheme="majorHAnsi"/>
          <w:b w:val="0"/>
          <w:bCs w:val="0"/>
        </w:rPr>
      </w:pPr>
      <w:r>
        <w:rPr>
          <w:rStyle w:val="Strk"/>
          <w:rFonts w:asciiTheme="majorHAnsi" w:hAnsiTheme="majorHAnsi"/>
        </w:rPr>
        <w:t xml:space="preserve">Bevillinger til selvstændige kasser </w:t>
      </w:r>
    </w:p>
    <w:p w14:paraId="582F1AFF" w14:textId="77777777" w:rsidR="0084528C" w:rsidRDefault="0084528C" w:rsidP="0084528C">
      <w:pPr>
        <w:pStyle w:val="Listeafsnit"/>
        <w:numPr>
          <w:ilvl w:val="0"/>
          <w:numId w:val="9"/>
        </w:numPr>
        <w:overflowPunct/>
        <w:autoSpaceDE/>
        <w:adjustRightInd/>
        <w:spacing w:after="200" w:line="276" w:lineRule="auto"/>
        <w:rPr>
          <w:rStyle w:val="Strk"/>
          <w:rFonts w:asciiTheme="majorHAnsi" w:hAnsiTheme="majorHAnsi"/>
          <w:b w:val="0"/>
          <w:bCs w:val="0"/>
        </w:rPr>
      </w:pPr>
      <w:r>
        <w:rPr>
          <w:rStyle w:val="Strk"/>
          <w:rFonts w:asciiTheme="majorHAnsi" w:hAnsiTheme="majorHAnsi"/>
        </w:rPr>
        <w:t>Beregning af overskud og underskud på årets afsluttede anlægsprojekter samt beregning af videreførelse af anlægsbevilling. Begge beløb skal opgøres særskilt for det enkelte anlægsprojekt.</w:t>
      </w:r>
    </w:p>
    <w:p w14:paraId="222B9DC0" w14:textId="6B25FD70" w:rsidR="0084528C" w:rsidRDefault="0084528C" w:rsidP="0084528C">
      <w:pPr>
        <w:pStyle w:val="Listeafsnit"/>
        <w:numPr>
          <w:ilvl w:val="0"/>
          <w:numId w:val="9"/>
        </w:numPr>
        <w:overflowPunct/>
        <w:autoSpaceDE/>
        <w:adjustRightInd/>
        <w:spacing w:after="200" w:line="276" w:lineRule="auto"/>
        <w:rPr>
          <w:rStyle w:val="Strk"/>
          <w:rFonts w:asciiTheme="majorHAnsi" w:hAnsiTheme="majorHAnsi"/>
          <w:b w:val="0"/>
          <w:bCs w:val="0"/>
        </w:rPr>
      </w:pPr>
      <w:r>
        <w:rPr>
          <w:rStyle w:val="Strk"/>
          <w:rFonts w:asciiTheme="majorHAnsi" w:hAnsiTheme="majorHAnsi"/>
        </w:rPr>
        <w:t xml:space="preserve">Beregning af overskud og underskud på årets afsluttede </w:t>
      </w:r>
      <w:proofErr w:type="spellStart"/>
      <w:r>
        <w:rPr>
          <w:rStyle w:val="Strk"/>
          <w:rFonts w:asciiTheme="majorHAnsi" w:hAnsiTheme="majorHAnsi"/>
        </w:rPr>
        <w:t>projekbevillinger</w:t>
      </w:r>
      <w:proofErr w:type="spellEnd"/>
      <w:r>
        <w:rPr>
          <w:rStyle w:val="Strk"/>
          <w:rFonts w:asciiTheme="majorHAnsi" w:hAnsiTheme="majorHAnsi"/>
        </w:rPr>
        <w:t xml:space="preserve"> samt beregning af videreførelse af projektbevilling. Begge beløb skal opgøres særskilt for det enkelte projekt.</w:t>
      </w:r>
    </w:p>
    <w:p w14:paraId="7E4FA4EA" w14:textId="77777777" w:rsidR="0084528C" w:rsidRDefault="0084528C" w:rsidP="0084528C">
      <w:pPr>
        <w:pStyle w:val="Listeafsnit"/>
        <w:numPr>
          <w:ilvl w:val="0"/>
          <w:numId w:val="9"/>
        </w:numPr>
        <w:overflowPunct/>
        <w:autoSpaceDE/>
        <w:adjustRightInd/>
        <w:spacing w:after="200" w:line="276" w:lineRule="auto"/>
        <w:rPr>
          <w:rStyle w:val="Strk"/>
          <w:rFonts w:asciiTheme="majorHAnsi" w:hAnsiTheme="majorHAnsi"/>
          <w:b w:val="0"/>
          <w:bCs w:val="0"/>
        </w:rPr>
      </w:pPr>
      <w:r>
        <w:rPr>
          <w:rStyle w:val="Strk"/>
          <w:rFonts w:asciiTheme="majorHAnsi" w:hAnsiTheme="majorHAnsi"/>
        </w:rPr>
        <w:t>Periodisering af udgifter og indtægter som falder i to regnskabsår</w:t>
      </w:r>
    </w:p>
    <w:p w14:paraId="5076A0DD" w14:textId="77777777" w:rsidR="0084528C" w:rsidRDefault="0084528C" w:rsidP="0084528C">
      <w:pPr>
        <w:pStyle w:val="Listeafsnit"/>
        <w:numPr>
          <w:ilvl w:val="0"/>
          <w:numId w:val="9"/>
        </w:numPr>
        <w:overflowPunct/>
        <w:autoSpaceDE/>
        <w:adjustRightInd/>
        <w:spacing w:after="200" w:line="276" w:lineRule="auto"/>
        <w:rPr>
          <w:rStyle w:val="Strk"/>
          <w:rFonts w:asciiTheme="majorHAnsi" w:hAnsiTheme="majorHAnsi"/>
          <w:b w:val="0"/>
          <w:bCs w:val="0"/>
        </w:rPr>
      </w:pPr>
      <w:r>
        <w:rPr>
          <w:rStyle w:val="Strk"/>
          <w:rFonts w:asciiTheme="majorHAnsi" w:hAnsiTheme="majorHAnsi"/>
        </w:rPr>
        <w:t>Nulstilling af mellemregningskonti oprettet til årlige bevægelser vedrørende arv og donationer.</w:t>
      </w:r>
    </w:p>
    <w:p w14:paraId="720621DD" w14:textId="77777777" w:rsidR="0084528C" w:rsidRDefault="0084528C" w:rsidP="0084528C">
      <w:pPr>
        <w:rPr>
          <w:rStyle w:val="Strk"/>
          <w:rFonts w:asciiTheme="majorHAnsi" w:hAnsiTheme="majorHAnsi"/>
          <w:b w:val="0"/>
          <w:bCs w:val="0"/>
        </w:rPr>
      </w:pPr>
      <w:r>
        <w:rPr>
          <w:rStyle w:val="Strk"/>
          <w:rFonts w:asciiTheme="majorHAnsi" w:hAnsiTheme="majorHAnsi"/>
        </w:rPr>
        <w:t>I dette afsnit redegøres for de generelle forhold, men lokale forhold kan tilsige, at regnskabsføreren er bedst stillet ved at rette henvendelse til Landsforeningen af Menighedsråd, provstiet eller til provstirevisor for mere præcis bistand.</w:t>
      </w:r>
    </w:p>
    <w:p w14:paraId="704E047B" w14:textId="77777777" w:rsidR="0084528C" w:rsidRDefault="0084528C" w:rsidP="0084528C">
      <w:pPr>
        <w:rPr>
          <w:rStyle w:val="Strk"/>
          <w:rFonts w:asciiTheme="majorHAnsi" w:hAnsiTheme="majorHAnsi"/>
          <w:b w:val="0"/>
          <w:bCs w:val="0"/>
        </w:rPr>
      </w:pPr>
    </w:p>
    <w:p w14:paraId="7C0EE3C8" w14:textId="77777777" w:rsidR="0084528C" w:rsidRDefault="0084528C" w:rsidP="0084528C">
      <w:pPr>
        <w:overflowPunct/>
        <w:autoSpaceDE/>
        <w:adjustRightInd/>
        <w:spacing w:before="240" w:after="200"/>
        <w:rPr>
          <w:rStyle w:val="Strk"/>
          <w:rFonts w:asciiTheme="majorHAnsi" w:eastAsiaTheme="majorEastAsia" w:hAnsiTheme="majorHAnsi" w:cstheme="majorBidi"/>
          <w:i/>
          <w:iCs/>
          <w:color w:val="4F81BD" w:themeColor="accent1"/>
          <w:spacing w:val="15"/>
          <w:sz w:val="24"/>
          <w:szCs w:val="24"/>
          <w:lang w:eastAsia="en-US" w:bidi="he-IL"/>
        </w:rPr>
      </w:pPr>
      <w:r>
        <w:rPr>
          <w:rStyle w:val="Strk"/>
          <w:rFonts w:asciiTheme="majorHAnsi" w:eastAsiaTheme="majorEastAsia" w:hAnsiTheme="majorHAnsi" w:cstheme="majorBidi"/>
          <w:i/>
          <w:iCs/>
          <w:color w:val="4F81BD" w:themeColor="accent1"/>
          <w:spacing w:val="15"/>
          <w:sz w:val="24"/>
          <w:szCs w:val="24"/>
          <w:lang w:eastAsia="en-US" w:bidi="he-IL"/>
        </w:rPr>
        <w:t>Ad a) Bemærkninger fra revisionen vedrørende regnskab 2023</w:t>
      </w:r>
    </w:p>
    <w:p w14:paraId="62456EA8" w14:textId="77777777" w:rsidR="0084528C" w:rsidRDefault="0084528C" w:rsidP="0084528C">
      <w:r>
        <w:rPr>
          <w:rFonts w:asciiTheme="majorHAnsi" w:hAnsiTheme="majorHAnsi"/>
        </w:rPr>
        <w:t>Hvis revisor har afgivet bemærkninger til regnskab 2023 i forbindelse med revisionen, kan der forekomme rettelser til den i forbindelse med årsafslutning 2024 automatisk gererede åbningsbalance for 2024.</w:t>
      </w:r>
    </w:p>
    <w:p w14:paraId="1CB31EBE" w14:textId="77777777" w:rsidR="0084528C" w:rsidRDefault="0084528C" w:rsidP="0084528C">
      <w:pPr>
        <w:rPr>
          <w:rFonts w:asciiTheme="majorHAnsi" w:hAnsiTheme="majorHAnsi"/>
        </w:rPr>
      </w:pPr>
      <w:r>
        <w:rPr>
          <w:rFonts w:asciiTheme="majorHAnsi" w:hAnsiTheme="majorHAnsi"/>
        </w:rPr>
        <w:t>I trin 1 skal det sikres, at åbningsbalancen er opdateret og retvisende i forhold til regnskab 2023, revisors eventuelle bemærkninger samt eventuelt ikke-tidligere registrerede beholdninger.</w:t>
      </w:r>
    </w:p>
    <w:p w14:paraId="1EAF0E3B" w14:textId="77777777" w:rsidR="0084528C" w:rsidRDefault="0084528C" w:rsidP="0084528C">
      <w:pPr>
        <w:rPr>
          <w:rFonts w:asciiTheme="majorHAnsi" w:hAnsiTheme="majorHAnsi"/>
        </w:rPr>
      </w:pPr>
      <w:r>
        <w:rPr>
          <w:rFonts w:asciiTheme="majorHAnsi" w:hAnsiTheme="majorHAnsi"/>
        </w:rPr>
        <w:lastRenderedPageBreak/>
        <w:t>Alle korrektioner vedrørende regnskabet for 2023, som føres i regnskab 2024, bør som udgangspunkt føres som primoposteringer, hvis anden løsning ikke er angivet af provstirevisor.</w:t>
      </w:r>
    </w:p>
    <w:p w14:paraId="3CC1B18B" w14:textId="77777777" w:rsidR="0084528C" w:rsidRDefault="0084528C" w:rsidP="0084528C">
      <w:pPr>
        <w:pStyle w:val="Undertitel"/>
        <w:spacing w:before="240"/>
        <w:rPr>
          <w:rStyle w:val="Strk"/>
        </w:rPr>
      </w:pPr>
      <w:r>
        <w:rPr>
          <w:rStyle w:val="Strk"/>
        </w:rPr>
        <w:t>Ad b) Oprydning i bogføringen</w:t>
      </w:r>
    </w:p>
    <w:p w14:paraId="6DC4FF9B" w14:textId="77777777" w:rsidR="0084528C" w:rsidRDefault="0084528C" w:rsidP="0084528C">
      <w:pPr>
        <w:rPr>
          <w:rFonts w:asciiTheme="majorHAnsi" w:hAnsiTheme="majorHAnsi" w:cstheme="minorHAnsi"/>
        </w:rPr>
      </w:pPr>
      <w:r>
        <w:rPr>
          <w:rFonts w:asciiTheme="majorHAnsi" w:hAnsiTheme="majorHAnsi" w:cstheme="minorHAnsi"/>
        </w:rPr>
        <w:t>Regnskabsføreren bør i forbindelse med årsafslutningen undersøge, om der er noget i bogføringen, der skal omposteres. Det kan være, hvis der er konteret ren drift på forkert art, anlægsudgifter på forkerte formål, eller der er sket en uhensigtsmæssig sammenblanding mellem drift og anlæg.</w:t>
      </w:r>
    </w:p>
    <w:p w14:paraId="398EBC8B" w14:textId="77777777" w:rsidR="0084528C" w:rsidRDefault="0084528C" w:rsidP="0084528C">
      <w:pPr>
        <w:rPr>
          <w:rFonts w:asciiTheme="majorHAnsi" w:hAnsiTheme="majorHAnsi" w:cstheme="minorHAnsi"/>
        </w:rPr>
      </w:pPr>
      <w:r>
        <w:rPr>
          <w:rFonts w:asciiTheme="majorHAnsi" w:hAnsiTheme="majorHAnsi" w:cstheme="minorHAnsi"/>
        </w:rPr>
        <w:t xml:space="preserve">Saldoen på formålskonto 99 skal være nul ved årsafslutningen. Hvis der er en saldo på kontoen, betyder det at der er fejlkonteringer vedrørende løn. Typisk er der ikke påført korrekt formålsfordeling på en eller flere medarbejdere i FLØS. På FLØS supportforum findes der detaljerede vejledninger til formålsfordeling, samt til de forskellige forslag til metoder for ompostering, hvis der er sket fejl. </w:t>
      </w:r>
    </w:p>
    <w:p w14:paraId="33E3F53E" w14:textId="77777777" w:rsidR="0084528C" w:rsidRDefault="0084528C" w:rsidP="0084528C">
      <w:pPr>
        <w:spacing w:before="120" w:after="0"/>
        <w:rPr>
          <w:rFonts w:asciiTheme="majorHAnsi" w:hAnsiTheme="majorHAnsi" w:cstheme="minorHAnsi"/>
          <w:i/>
          <w:iCs/>
        </w:rPr>
      </w:pPr>
      <w:r>
        <w:rPr>
          <w:rFonts w:asciiTheme="majorHAnsi" w:hAnsiTheme="majorHAnsi" w:cstheme="minorHAnsi"/>
          <w:i/>
          <w:iCs/>
        </w:rPr>
        <w:t>Særligt om bogføring af anlægsudgifter</w:t>
      </w:r>
    </w:p>
    <w:p w14:paraId="4B440FB5" w14:textId="77777777" w:rsidR="0084528C" w:rsidRDefault="0084528C" w:rsidP="0084528C">
      <w:pPr>
        <w:spacing w:before="120" w:after="0"/>
        <w:rPr>
          <w:rFonts w:asciiTheme="majorHAnsi" w:hAnsiTheme="majorHAnsi" w:cstheme="minorHAnsi"/>
        </w:rPr>
      </w:pPr>
      <w:r>
        <w:rPr>
          <w:rFonts w:asciiTheme="majorHAnsi" w:hAnsiTheme="majorHAnsi" w:cstheme="minorHAnsi"/>
        </w:rPr>
        <w:t>Ved bogføring af anlægsudgifter kan der være tidsmæssig forskydning, som kan gøre den korrekte bogføring sværere. Dette gælder særligt for flerårige anlægsinvesteringer, der finansieres af opsparing - såvel som lån og årets ligningsmidler.</w:t>
      </w:r>
    </w:p>
    <w:p w14:paraId="0D1B77D6" w14:textId="77777777" w:rsidR="0084528C" w:rsidRDefault="0084528C" w:rsidP="0084528C">
      <w:pPr>
        <w:spacing w:before="120" w:after="0"/>
        <w:rPr>
          <w:rFonts w:asciiTheme="majorHAnsi" w:hAnsiTheme="majorHAnsi" w:cstheme="minorHAnsi"/>
        </w:rPr>
      </w:pPr>
      <w:r>
        <w:rPr>
          <w:rFonts w:asciiTheme="majorHAnsi" w:hAnsiTheme="majorHAnsi" w:cstheme="minorHAnsi"/>
        </w:rPr>
        <w:t xml:space="preserve">Når ligningsmidlerne til årets anlægsudgifter udbetales, skal de indtægtsføres på formål 10. Hvis en del af beløbet skal anvendes til opsparing, konteres beløbet på en relevant opsparingskonto. Opsparingen skal dermed ikke udgiftsføres, hvilket betyder, at der vil fremgå et positivt resultat. Det positive resultat består af ligningsbeløb til opsparing plus renter i løbet af året. Det positive beløb skal ikke opfattes som overskud, men som det beløb, der i løbet af året er blevet overført til opsparing plus renteindtægter heraf. Efter årsafslutningen kommer opsparingen til at fremgå af den finansielle balance og vil fremgå af egenkapitalen. </w:t>
      </w:r>
    </w:p>
    <w:p w14:paraId="71D1017D" w14:textId="77777777" w:rsidR="0084528C" w:rsidRDefault="0084528C" w:rsidP="0084528C">
      <w:pPr>
        <w:spacing w:before="120" w:after="0"/>
        <w:rPr>
          <w:rFonts w:asciiTheme="majorHAnsi" w:hAnsiTheme="majorHAnsi" w:cstheme="minorHAnsi"/>
        </w:rPr>
      </w:pPr>
      <w:r>
        <w:rPr>
          <w:rFonts w:asciiTheme="majorHAnsi" w:hAnsiTheme="majorHAnsi" w:cstheme="minorHAnsi"/>
        </w:rPr>
        <w:t xml:space="preserve">Når anlægsprojektet igangsættes, og menighedsrådet begynder at afholde anlægsudgifter, skal disse udgiftsføres. Der kan altså forekomme en tidsmæssig forskydning mellem indtægter og udgifter i regnskabets resultatopgørelse, som består af den periode, hvor midlerne er placeret på menighedsrådets opsparingskonto og som sådan synlige i menighedsrådets egenkapital. </w:t>
      </w:r>
    </w:p>
    <w:p w14:paraId="7A3313D0" w14:textId="77777777" w:rsidR="0084528C" w:rsidRDefault="0084528C" w:rsidP="0084528C">
      <w:pPr>
        <w:spacing w:before="120" w:after="0"/>
        <w:rPr>
          <w:rFonts w:asciiTheme="majorHAnsi" w:hAnsiTheme="majorHAnsi" w:cstheme="minorHAnsi"/>
        </w:rPr>
      </w:pPr>
      <w:r>
        <w:rPr>
          <w:rFonts w:asciiTheme="majorHAnsi" w:hAnsiTheme="majorHAnsi" w:cstheme="minorHAnsi"/>
        </w:rPr>
        <w:t xml:space="preserve">Menighedsrådet kan finansiere anlægsprojekter med lånoptagelse i stiftsmiddel- og realkreditlån.  Lånet skal ikke indtægtsføres, men overføres til den rette artskonto på balancen, når det optages. Når der afholdes anlægsudgifter på projektet, finansieres de i løbet af året af lånet. </w:t>
      </w:r>
    </w:p>
    <w:p w14:paraId="148C1910" w14:textId="77777777" w:rsidR="0084528C" w:rsidRDefault="0084528C" w:rsidP="0084528C">
      <w:pPr>
        <w:spacing w:before="120" w:after="0"/>
        <w:rPr>
          <w:rFonts w:asciiTheme="majorHAnsi" w:hAnsiTheme="majorHAnsi" w:cstheme="minorHAnsi"/>
        </w:rPr>
      </w:pPr>
      <w:r>
        <w:rPr>
          <w:rFonts w:asciiTheme="majorHAnsi" w:hAnsiTheme="majorHAnsi" w:cstheme="minorHAnsi"/>
        </w:rPr>
        <w:t xml:space="preserve">Forudsat at projektet er afsluttet i indeværende år, vil menighedsrådet i de efterfølgende år kun skulle forholde sig til afdrag på lånet. Det er muligt at få tildelt ligningsmidler til afdragene, og i løbet af året indgår ligningsmidler til afdrag under formål 10. Det positive resultat består af ligningsmidler til afdrag og skal derfor ikke opfattes som et overskud.  Beløbet fremgår af balanceposten ”ligningsmidler til afdrag på lån”. Efter årsafslutning overføres ligningsmidler til afdrag til lånet på balancen, som nedskrives. </w:t>
      </w:r>
    </w:p>
    <w:p w14:paraId="5DAA3016" w14:textId="77777777" w:rsidR="0084528C" w:rsidRDefault="0084528C" w:rsidP="0084528C">
      <w:pPr>
        <w:spacing w:before="120" w:after="0"/>
        <w:rPr>
          <w:rFonts w:asciiTheme="majorHAnsi" w:hAnsiTheme="majorHAnsi" w:cstheme="minorHAnsi"/>
        </w:rPr>
      </w:pPr>
      <w:r>
        <w:rPr>
          <w:rFonts w:asciiTheme="majorHAnsi" w:hAnsiTheme="majorHAnsi" w:cstheme="minorHAnsi"/>
        </w:rPr>
        <w:lastRenderedPageBreak/>
        <w:t>Lån konteres ikke som en indtægt, men udgifterne til anlægsprojektet udgiftsføres og finansieres af lånet i takt med, at de afholdes. Der vil ofte være tidsmæssig forskydning mellem udgifter og indtægter afhængig af låntype.</w:t>
      </w:r>
    </w:p>
    <w:p w14:paraId="65039B73" w14:textId="77777777" w:rsidR="0084528C" w:rsidRDefault="0084528C" w:rsidP="0084528C">
      <w:pPr>
        <w:spacing w:before="120" w:after="0"/>
        <w:rPr>
          <w:rFonts w:asciiTheme="majorHAnsi" w:hAnsiTheme="majorHAnsi" w:cstheme="minorHAnsi"/>
        </w:rPr>
      </w:pPr>
      <w:r>
        <w:rPr>
          <w:rFonts w:asciiTheme="majorHAnsi" w:hAnsiTheme="majorHAnsi" w:cstheme="minorHAnsi"/>
        </w:rPr>
        <w:t xml:space="preserve">Hvis der er bevilget ligning til afdrag på anlægsprojekter, hvor afdragene ikke igangsættes i løbet af året, bør provstiudvalget tage stilling til, hvad der skal ske med midlerne. Bevillingen kan fx overføres til det kommende år, overføres til andre projekter eller tilbageføres til ligningsområdet. </w:t>
      </w:r>
    </w:p>
    <w:p w14:paraId="566F745A" w14:textId="77777777" w:rsidR="0084528C" w:rsidRDefault="0084528C" w:rsidP="0084528C">
      <w:pPr>
        <w:spacing w:before="120" w:after="0"/>
        <w:rPr>
          <w:rFonts w:asciiTheme="majorHAnsi" w:hAnsiTheme="majorHAnsi" w:cstheme="minorHAnsi"/>
        </w:rPr>
      </w:pPr>
      <w:r>
        <w:rPr>
          <w:rFonts w:asciiTheme="majorHAnsi" w:hAnsiTheme="majorHAnsi" w:cstheme="minorHAnsi"/>
        </w:rPr>
        <w:t xml:space="preserve">Hvis menighedsrådet vælger at konvertere frie midler til anlæg og får provstiudvalgets godkendelse hertil, kan det anvendes til ekstraordinært afdrag på et lån. </w:t>
      </w:r>
    </w:p>
    <w:p w14:paraId="0CCF77EA" w14:textId="77777777" w:rsidR="0084528C" w:rsidRDefault="0084528C" w:rsidP="0084528C">
      <w:pPr>
        <w:spacing w:before="120" w:after="0"/>
        <w:rPr>
          <w:rFonts w:asciiTheme="majorHAnsi" w:hAnsiTheme="majorHAnsi" w:cstheme="minorHAnsi"/>
        </w:rPr>
      </w:pPr>
      <w:r>
        <w:rPr>
          <w:rFonts w:asciiTheme="majorHAnsi" w:hAnsiTheme="majorHAnsi" w:cstheme="minorHAnsi"/>
        </w:rPr>
        <w:t>En indtægt af et eventuelt salg af ejendom eller indtægt af ekspropriation skal indtægtsføres i resultatopgørelsen og herefter overføres til stiftsmidlerne og bogføres på balancen.</w:t>
      </w:r>
    </w:p>
    <w:p w14:paraId="0E380FF9" w14:textId="77777777" w:rsidR="0084528C" w:rsidRDefault="0084528C" w:rsidP="0084528C">
      <w:pPr>
        <w:pStyle w:val="Undertitel"/>
        <w:keepNext/>
        <w:spacing w:before="240"/>
        <w:rPr>
          <w:rStyle w:val="Strk"/>
        </w:rPr>
      </w:pPr>
      <w:r>
        <w:rPr>
          <w:rStyle w:val="Strk"/>
        </w:rPr>
        <w:t>Ad c) Moms</w:t>
      </w:r>
    </w:p>
    <w:p w14:paraId="17C96D45" w14:textId="77777777" w:rsidR="0084528C" w:rsidRDefault="0084528C" w:rsidP="0084528C">
      <w:pPr>
        <w:rPr>
          <w:rStyle w:val="Strk"/>
          <w:rFonts w:asciiTheme="majorHAnsi" w:hAnsiTheme="majorHAnsi"/>
          <w:b w:val="0"/>
          <w:bCs w:val="0"/>
        </w:rPr>
      </w:pPr>
      <w:r>
        <w:rPr>
          <w:rStyle w:val="Strk"/>
          <w:rFonts w:asciiTheme="majorHAnsi" w:hAnsiTheme="majorHAnsi"/>
        </w:rPr>
        <w:t>Menighedsrådet skal i forbindelse med årsafslutningen genberegne fradragsprocenterne anvendt i regnskabet, så disse bliver korrekte.</w:t>
      </w:r>
    </w:p>
    <w:p w14:paraId="2571B12E" w14:textId="77777777" w:rsidR="0084528C" w:rsidRDefault="0084528C" w:rsidP="0084528C">
      <w:pPr>
        <w:rPr>
          <w:rStyle w:val="Strk"/>
          <w:rFonts w:asciiTheme="majorHAnsi" w:hAnsiTheme="majorHAnsi"/>
          <w:b w:val="0"/>
          <w:bCs w:val="0"/>
        </w:rPr>
      </w:pPr>
      <w:r>
        <w:rPr>
          <w:rStyle w:val="Strk"/>
          <w:rFonts w:asciiTheme="majorHAnsi" w:hAnsiTheme="majorHAnsi"/>
        </w:rPr>
        <w:t xml:space="preserve">Genberegningen, og menighedsrådets stillingtagen til denne, er væsentlig for, at regnskabet er retvisende. </w:t>
      </w:r>
    </w:p>
    <w:p w14:paraId="15A705A2" w14:textId="77777777" w:rsidR="0084528C" w:rsidRDefault="0084528C" w:rsidP="0084528C">
      <w:pPr>
        <w:rPr>
          <w:rStyle w:val="Strk"/>
          <w:rFonts w:asciiTheme="majorHAnsi" w:hAnsiTheme="majorHAnsi"/>
          <w:b w:val="0"/>
          <w:bCs w:val="0"/>
        </w:rPr>
      </w:pPr>
      <w:r>
        <w:rPr>
          <w:rStyle w:val="Strk"/>
          <w:rFonts w:asciiTheme="majorHAnsi" w:hAnsiTheme="majorHAnsi"/>
        </w:rPr>
        <w:t>Landsforeningen af Menighedsråd har udarbejdet materiale, herunder et regneark, som kan understøtte menighedsrådenes arbejdet med opgørelse og regulering af moms. Der henvises til Landsforeningen af Menighedsråd for yderligere vejledning – se evt. FIN</w:t>
      </w:r>
    </w:p>
    <w:p w14:paraId="438FDC1D" w14:textId="77777777" w:rsidR="0084528C" w:rsidRDefault="0084528C" w:rsidP="0084528C">
      <w:pPr>
        <w:rPr>
          <w:rStyle w:val="Strk"/>
          <w:rFonts w:asciiTheme="majorHAnsi" w:hAnsiTheme="majorHAnsi"/>
          <w:b w:val="0"/>
          <w:bCs w:val="0"/>
        </w:rPr>
      </w:pPr>
      <w:r>
        <w:rPr>
          <w:rStyle w:val="Strk"/>
          <w:rFonts w:asciiTheme="majorHAnsi" w:hAnsiTheme="majorHAnsi"/>
        </w:rPr>
        <w:t>Kirkeministeriet skal dog oplyse, at andre opgørelsesmetoder end den i regnearket udsendte kan anvendes. Det enkelte menighedsråd har ansvaret for at sikre at anvende den metode, som bedst afspejler menighedsrådets aktivitet.</w:t>
      </w:r>
    </w:p>
    <w:p w14:paraId="00FC0A39" w14:textId="77777777" w:rsidR="0084528C" w:rsidRDefault="0084528C" w:rsidP="0084528C">
      <w:pPr>
        <w:rPr>
          <w:rStyle w:val="Strk"/>
          <w:rFonts w:asciiTheme="majorHAnsi" w:hAnsiTheme="majorHAnsi"/>
          <w:b w:val="0"/>
          <w:bCs w:val="0"/>
        </w:rPr>
      </w:pPr>
      <w:r>
        <w:rPr>
          <w:rStyle w:val="Strk"/>
          <w:rFonts w:asciiTheme="majorHAnsi" w:hAnsiTheme="majorHAnsi"/>
        </w:rPr>
        <w:t xml:space="preserve">Momsreguleringen skal bogføres inden årsafslutningskørslen i </w:t>
      </w:r>
      <w:proofErr w:type="spellStart"/>
      <w:r>
        <w:rPr>
          <w:rStyle w:val="Strk"/>
          <w:rFonts w:asciiTheme="majorHAnsi" w:hAnsiTheme="majorHAnsi"/>
        </w:rPr>
        <w:t>regnskabssystemet</w:t>
      </w:r>
      <w:proofErr w:type="spellEnd"/>
      <w:r>
        <w:rPr>
          <w:rStyle w:val="Strk"/>
          <w:rFonts w:asciiTheme="majorHAnsi" w:hAnsiTheme="majorHAnsi"/>
        </w:rPr>
        <w:t>.</w:t>
      </w:r>
    </w:p>
    <w:p w14:paraId="6020DD55" w14:textId="77777777" w:rsidR="0084528C" w:rsidRDefault="0084528C" w:rsidP="0084528C">
      <w:r>
        <w:rPr>
          <w:rStyle w:val="Strk"/>
          <w:rFonts w:asciiTheme="majorHAnsi" w:hAnsiTheme="majorHAnsi"/>
        </w:rPr>
        <w:t xml:space="preserve">Af hensyn til korrekt registrering af moms til afregning med Skattestyrelsen i regnskabet, kan man bruge konto </w:t>
      </w:r>
      <w:r>
        <w:t xml:space="preserve">972530 </w:t>
      </w:r>
      <w:r>
        <w:rPr>
          <w:rStyle w:val="Strk"/>
          <w:rFonts w:asciiTheme="majorHAnsi" w:hAnsiTheme="majorHAnsi"/>
        </w:rPr>
        <w:t xml:space="preserve">til afregning af </w:t>
      </w:r>
      <w:r>
        <w:t xml:space="preserve">skyldig moms. Kontoen er parallel til konto 612130 Momsafregning – tilgodehavende, hvorpå tilgodehavende i forhold til Skattestyrelsen skal bogføres. </w:t>
      </w:r>
    </w:p>
    <w:p w14:paraId="67D801A9" w14:textId="77777777" w:rsidR="0084528C" w:rsidRDefault="0084528C" w:rsidP="0084528C">
      <w:pPr>
        <w:pStyle w:val="Undertitel"/>
        <w:spacing w:before="240"/>
        <w:rPr>
          <w:rStyle w:val="Strk"/>
        </w:rPr>
      </w:pPr>
      <w:r>
        <w:rPr>
          <w:rStyle w:val="Strk"/>
        </w:rPr>
        <w:t>Ad d) Bevillinger til selvstændige kasser</w:t>
      </w:r>
    </w:p>
    <w:p w14:paraId="64C49865" w14:textId="77777777" w:rsidR="0084528C" w:rsidRDefault="0084528C" w:rsidP="0084528C">
      <w:pPr>
        <w:rPr>
          <w:rFonts w:asciiTheme="majorHAnsi" w:hAnsiTheme="majorHAnsi"/>
        </w:rPr>
      </w:pPr>
      <w:r>
        <w:rPr>
          <w:rFonts w:asciiTheme="majorHAnsi" w:hAnsiTheme="majorHAnsi"/>
        </w:rPr>
        <w:t>Der findes to typer selvstændige kasser, hvoraf den første ikke har selvstændig myndighed i forhold til regnskabet.</w:t>
      </w:r>
    </w:p>
    <w:p w14:paraId="65173906" w14:textId="77777777" w:rsidR="0084528C" w:rsidRDefault="0084528C" w:rsidP="0084528C">
      <w:pPr>
        <w:pStyle w:val="Listeafsnit"/>
        <w:numPr>
          <w:ilvl w:val="0"/>
          <w:numId w:val="10"/>
        </w:numPr>
        <w:rPr>
          <w:rFonts w:asciiTheme="majorHAnsi" w:hAnsiTheme="majorHAnsi"/>
        </w:rPr>
      </w:pPr>
      <w:r>
        <w:rPr>
          <w:rFonts w:asciiTheme="majorHAnsi" w:hAnsiTheme="majorHAnsi"/>
        </w:rPr>
        <w:t>Kasser som er opretholdt parallelt med kirkekassen uden selvstændig myndighed og uden eget CVR-nr.</w:t>
      </w:r>
    </w:p>
    <w:p w14:paraId="46F38F52" w14:textId="77777777" w:rsidR="0084528C" w:rsidRDefault="0084528C" w:rsidP="0084528C">
      <w:pPr>
        <w:pStyle w:val="Listeafsnit"/>
        <w:numPr>
          <w:ilvl w:val="0"/>
          <w:numId w:val="10"/>
        </w:numPr>
        <w:rPr>
          <w:rFonts w:asciiTheme="majorHAnsi" w:hAnsiTheme="majorHAnsi"/>
        </w:rPr>
      </w:pPr>
      <w:r>
        <w:rPr>
          <w:rFonts w:asciiTheme="majorHAnsi" w:hAnsiTheme="majorHAnsi"/>
        </w:rPr>
        <w:t>Selvstændige kasser med eget CVR-nummer, som er oprettet som en selvstændig juridisk enhed.</w:t>
      </w:r>
    </w:p>
    <w:p w14:paraId="08CE0519" w14:textId="77777777" w:rsidR="0084528C" w:rsidRDefault="0084528C" w:rsidP="0084528C">
      <w:pPr>
        <w:rPr>
          <w:rFonts w:asciiTheme="majorHAnsi" w:hAnsiTheme="majorHAnsi"/>
        </w:rPr>
      </w:pPr>
      <w:r>
        <w:rPr>
          <w:rFonts w:asciiTheme="majorHAnsi" w:hAnsiTheme="majorHAnsi"/>
        </w:rPr>
        <w:lastRenderedPageBreak/>
        <w:t>For den første type gælder det, at økonomien ved aflæggelse af regnskab skal indgå i den (eller de) ansvarlige kirkekasse ved årsafslutningen. Det kan f.eks. være menighedsråd, der har opretholdt selvstændige bevillinger til vedtægtsbestemte præstegårds- og kirkegårdsudvalg, eller samarbejder i medfør af § 42 b og 42 c, samt § 43a og 43 b.</w:t>
      </w:r>
    </w:p>
    <w:p w14:paraId="62A64E6C" w14:textId="77777777" w:rsidR="0084528C" w:rsidRDefault="0084528C" w:rsidP="0084528C">
      <w:pPr>
        <w:rPr>
          <w:rFonts w:asciiTheme="majorHAnsi" w:hAnsiTheme="majorHAnsi"/>
        </w:rPr>
      </w:pPr>
      <w:r>
        <w:rPr>
          <w:rFonts w:asciiTheme="majorHAnsi" w:hAnsiTheme="majorHAnsi"/>
        </w:rPr>
        <w:t>For disse bevillinger kan årsafslutningen forberedes ved, at ligningsbeløbet til den pågældende bevilling omposteres, så det fremgår under det korrekte regnskab. Det vil sige, at ligningsbeløb til f.eks. præstegårdsudvalget omposteres fra formål 10 til formål 50, og at ligningsbeløb til kirkegården omposteres fra formål 10 til 40.</w:t>
      </w:r>
    </w:p>
    <w:p w14:paraId="211B63DF" w14:textId="77777777" w:rsidR="0084528C" w:rsidRDefault="0084528C" w:rsidP="0084528C">
      <w:pPr>
        <w:rPr>
          <w:rFonts w:asciiTheme="majorHAnsi" w:hAnsiTheme="majorHAnsi"/>
        </w:rPr>
      </w:pPr>
      <w:r>
        <w:rPr>
          <w:rFonts w:asciiTheme="majorHAnsi" w:hAnsiTheme="majorHAnsi"/>
        </w:rPr>
        <w:t xml:space="preserve">Ordningen vedrørende flytning af indtægter til andre formål gælder kun præstegårdsudvalgets midler og kirkegårdes midler. </w:t>
      </w:r>
    </w:p>
    <w:p w14:paraId="32D3254C" w14:textId="77777777" w:rsidR="0084528C" w:rsidRDefault="0084528C" w:rsidP="0084528C">
      <w:pPr>
        <w:rPr>
          <w:rFonts w:asciiTheme="majorHAnsi" w:hAnsiTheme="majorHAnsi"/>
        </w:rPr>
      </w:pPr>
      <w:r>
        <w:rPr>
          <w:rFonts w:asciiTheme="majorHAnsi" w:hAnsiTheme="majorHAnsi"/>
        </w:rPr>
        <w:t>Dette kan ske umiddelbart inden årsafslutningen og ikke i løbet af året, men er ikke et krav.</w:t>
      </w:r>
    </w:p>
    <w:p w14:paraId="694AB2CB" w14:textId="77777777" w:rsidR="0084528C" w:rsidRDefault="0084528C" w:rsidP="0084528C">
      <w:pPr>
        <w:rPr>
          <w:rFonts w:asciiTheme="majorHAnsi" w:hAnsiTheme="majorHAnsi"/>
        </w:rPr>
      </w:pPr>
      <w:r>
        <w:rPr>
          <w:rFonts w:asciiTheme="majorHAnsi" w:hAnsiTheme="majorHAnsi"/>
        </w:rPr>
        <w:t>Denne type kasser skal indarbejdes i den (eller de) ansvarlige kirkekasse (-r). Der skal således ske en konsolidering på korrekt formål fordelt på øvrig drift, løn og indtægter. Der skal desuden tages stilling til behovet for at konsolidere balanceposter vedrørende tilgodehavender og skyldige omkostninger.</w:t>
      </w:r>
    </w:p>
    <w:p w14:paraId="71B9FBF2" w14:textId="77777777" w:rsidR="0084528C" w:rsidRDefault="0084528C" w:rsidP="0084528C">
      <w:pPr>
        <w:rPr>
          <w:rFonts w:asciiTheme="majorHAnsi" w:hAnsiTheme="majorHAnsi"/>
        </w:rPr>
      </w:pPr>
      <w:r>
        <w:rPr>
          <w:rFonts w:asciiTheme="majorHAnsi" w:hAnsiTheme="majorHAnsi"/>
        </w:rPr>
        <w:t>Der er oprettet særlige konti i artskontoplanen til denne proces.</w:t>
      </w:r>
    </w:p>
    <w:p w14:paraId="070369D4" w14:textId="77777777" w:rsidR="0084528C" w:rsidRDefault="0084528C" w:rsidP="0084528C">
      <w:pPr>
        <w:pStyle w:val="Undertitel"/>
        <w:rPr>
          <w:rFonts w:eastAsia="Times New Roman" w:cs="Times New Roman"/>
          <w:i w:val="0"/>
          <w:iCs w:val="0"/>
          <w:color w:val="auto"/>
          <w:spacing w:val="0"/>
          <w:sz w:val="22"/>
          <w:szCs w:val="20"/>
          <w:lang w:eastAsia="da-DK" w:bidi="ar-SA"/>
        </w:rPr>
      </w:pPr>
      <w:r>
        <w:rPr>
          <w:rFonts w:eastAsia="Times New Roman" w:cs="Times New Roman"/>
          <w:i w:val="0"/>
          <w:iCs w:val="0"/>
          <w:color w:val="auto"/>
          <w:spacing w:val="0"/>
          <w:sz w:val="22"/>
          <w:szCs w:val="20"/>
          <w:lang w:eastAsia="da-DK" w:bidi="ar-SA"/>
        </w:rPr>
        <w:t xml:space="preserve">Selvstændige juridiske enheder aflægger eget regnskab ved anvendelsen af de fulde kontoplaner, efter samme regler som menighedsråd. </w:t>
      </w:r>
    </w:p>
    <w:p w14:paraId="28FFA7AF" w14:textId="77777777" w:rsidR="0084528C" w:rsidRDefault="0084528C" w:rsidP="0084528C">
      <w:pPr>
        <w:overflowPunct/>
        <w:autoSpaceDE/>
        <w:adjustRightInd/>
        <w:spacing w:after="0"/>
        <w:rPr>
          <w:rFonts w:asciiTheme="majorHAnsi" w:eastAsiaTheme="majorEastAsia" w:hAnsiTheme="majorHAnsi" w:cstheme="majorBidi"/>
          <w:b/>
          <w:bCs/>
          <w:i/>
          <w:iCs/>
          <w:color w:val="4F81BD" w:themeColor="accent1"/>
          <w:spacing w:val="15"/>
          <w:sz w:val="24"/>
          <w:szCs w:val="24"/>
          <w:lang w:eastAsia="en-US" w:bidi="he-IL"/>
        </w:rPr>
      </w:pPr>
      <w:r>
        <w:rPr>
          <w:b/>
          <w:bCs/>
        </w:rPr>
        <w:br w:type="page"/>
      </w:r>
    </w:p>
    <w:p w14:paraId="72D0AADB" w14:textId="77777777" w:rsidR="0084528C" w:rsidRDefault="0084528C" w:rsidP="0084528C">
      <w:pPr>
        <w:pStyle w:val="Undertitel"/>
        <w:spacing w:before="240"/>
        <w:rPr>
          <w:b/>
          <w:bCs/>
        </w:rPr>
      </w:pPr>
      <w:r>
        <w:rPr>
          <w:b/>
          <w:bCs/>
        </w:rPr>
        <w:lastRenderedPageBreak/>
        <w:t>Ad e) Anlæg og projektbevillinger</w:t>
      </w:r>
    </w:p>
    <w:p w14:paraId="4A377BEF" w14:textId="784E1C57" w:rsidR="0084528C" w:rsidRDefault="0084528C" w:rsidP="0084528C">
      <w:pPr>
        <w:rPr>
          <w:rFonts w:asciiTheme="majorHAnsi" w:hAnsiTheme="majorHAnsi"/>
        </w:rPr>
      </w:pPr>
      <w:r>
        <w:rPr>
          <w:rFonts w:asciiTheme="majorHAnsi" w:hAnsiTheme="majorHAnsi"/>
        </w:rPr>
        <w:t>Menighedsrådet kan ikke overføre beløb fra drift til anlæg</w:t>
      </w:r>
      <w:r w:rsidR="009027C9">
        <w:rPr>
          <w:rFonts w:asciiTheme="majorHAnsi" w:hAnsiTheme="majorHAnsi"/>
        </w:rPr>
        <w:t xml:space="preserve"> eller projekter</w:t>
      </w:r>
      <w:r>
        <w:rPr>
          <w:rFonts w:asciiTheme="majorHAnsi" w:hAnsiTheme="majorHAnsi"/>
        </w:rPr>
        <w:t xml:space="preserve"> – eller omvendt – uden provstiudvalgets godkendelse. Et eventuelt underskud på et afsluttet anlæg/projektbevilling bør således være blevet fremlagt for provstiudvalget inden årsafslutningen. Da menighedsrådet er forpligtet til at dække et eventuelt underskud med de frie midler, består forberedelsen i at opgøre overskud og underskud på hvert enkelt anlæg/projekt, som er afsluttet i 2024.</w:t>
      </w:r>
    </w:p>
    <w:p w14:paraId="4D9A5AB6" w14:textId="77777777" w:rsidR="0084528C" w:rsidRDefault="0084528C" w:rsidP="0084528C">
      <w:pPr>
        <w:rPr>
          <w:rFonts w:asciiTheme="majorHAnsi" w:hAnsiTheme="majorHAnsi"/>
        </w:rPr>
      </w:pPr>
      <w:proofErr w:type="gramStart"/>
      <w:r>
        <w:rPr>
          <w:rFonts w:asciiTheme="majorHAnsi" w:hAnsiTheme="majorHAnsi"/>
        </w:rPr>
        <w:t>Endvidere</w:t>
      </w:r>
      <w:proofErr w:type="gramEnd"/>
      <w:r>
        <w:rPr>
          <w:rFonts w:asciiTheme="majorHAnsi" w:hAnsiTheme="majorHAnsi"/>
        </w:rPr>
        <w:t xml:space="preserve"> skal det gøres op, hvor meget den samlede videreførelse af </w:t>
      </w:r>
      <w:proofErr w:type="spellStart"/>
      <w:r>
        <w:rPr>
          <w:rFonts w:asciiTheme="majorHAnsi" w:hAnsiTheme="majorHAnsi"/>
        </w:rPr>
        <w:t>uforbrugte</w:t>
      </w:r>
      <w:proofErr w:type="spellEnd"/>
      <w:r>
        <w:rPr>
          <w:rFonts w:asciiTheme="majorHAnsi" w:hAnsiTheme="majorHAnsi"/>
        </w:rPr>
        <w:t xml:space="preserve"> anlægs-/projektmidler i 2024 udgør.</w:t>
      </w:r>
    </w:p>
    <w:p w14:paraId="3596DE9F" w14:textId="77777777" w:rsidR="0084528C" w:rsidRDefault="0084528C" w:rsidP="0084528C">
      <w:pPr>
        <w:pStyle w:val="Undertitel"/>
        <w:spacing w:before="240"/>
        <w:rPr>
          <w:rStyle w:val="Strk"/>
        </w:rPr>
      </w:pPr>
      <w:r>
        <w:rPr>
          <w:rStyle w:val="Strk"/>
        </w:rPr>
        <w:t>Ad f) Periodisering</w:t>
      </w:r>
    </w:p>
    <w:p w14:paraId="77E73FD1" w14:textId="77777777" w:rsidR="0084528C" w:rsidRDefault="0084528C" w:rsidP="0084528C">
      <w:pPr>
        <w:rPr>
          <w:rFonts w:asciiTheme="majorHAnsi" w:hAnsiTheme="majorHAnsi"/>
        </w:rPr>
      </w:pPr>
      <w:r>
        <w:rPr>
          <w:rFonts w:asciiTheme="majorHAnsi" w:hAnsiTheme="majorHAnsi"/>
        </w:rPr>
        <w:t>Ved periodisering sikrer regnskabsføreren, at den lokale kasses udgifter og indtægter bogføres i det rigtige år. Det betyder, at alle aftaler af væsentlig størrelse, der er indgået i 2024, også får en virkning i regnskabet for 2024. Alle fakturaer, der modtages i det nye år, men som vedrører aftaler eller handler indgået i det gamle år, skal bogføres med dato 31. december 2024. Det vil sige, at man kan betale regningen i det nye år, men udgiften bogføres i 2024.</w:t>
      </w:r>
    </w:p>
    <w:p w14:paraId="7D882EC1" w14:textId="77777777" w:rsidR="0084528C" w:rsidRDefault="0084528C" w:rsidP="0084528C">
      <w:pPr>
        <w:rPr>
          <w:rFonts w:asciiTheme="majorHAnsi" w:hAnsiTheme="majorHAnsi"/>
          <w:color w:val="FF00FF"/>
        </w:rPr>
      </w:pPr>
      <w:r>
        <w:rPr>
          <w:rFonts w:asciiTheme="majorHAnsi" w:hAnsiTheme="majorHAnsi"/>
        </w:rPr>
        <w:t>Man kan anvende den relevante periodeafgrænsningspost som f.eks. kreditorsamlekontoen 951510 eller 969010, som modpost til udgiften, i stedet for bankkontoen. På denne måde stemmer den bogførte saldo på bankkontoen overens med bankens saldo på kontoudtoget.</w:t>
      </w:r>
      <w:r>
        <w:rPr>
          <w:rFonts w:asciiTheme="majorHAnsi" w:hAnsiTheme="majorHAnsi"/>
          <w:color w:val="FF00FF"/>
        </w:rPr>
        <w:t xml:space="preserve"> </w:t>
      </w:r>
    </w:p>
    <w:p w14:paraId="6C76AFCD" w14:textId="77777777" w:rsidR="0084528C" w:rsidRDefault="0084528C" w:rsidP="0084528C">
      <w:pPr>
        <w:rPr>
          <w:rFonts w:asciiTheme="majorHAnsi" w:hAnsiTheme="majorHAnsi"/>
          <w:b/>
        </w:rPr>
      </w:pPr>
      <w:r>
        <w:rPr>
          <w:rFonts w:asciiTheme="majorHAnsi" w:hAnsiTheme="majorHAnsi"/>
          <w:b/>
        </w:rPr>
        <w:t>Køb af varer og tjenesteydelser</w:t>
      </w:r>
    </w:p>
    <w:p w14:paraId="204337E5" w14:textId="77777777" w:rsidR="0084528C" w:rsidRDefault="0084528C" w:rsidP="0084528C">
      <w:pPr>
        <w:rPr>
          <w:rFonts w:asciiTheme="majorHAnsi" w:hAnsiTheme="majorHAnsi"/>
        </w:rPr>
      </w:pPr>
      <w:r>
        <w:rPr>
          <w:rFonts w:asciiTheme="majorHAnsi" w:hAnsiTheme="majorHAnsi"/>
        </w:rPr>
        <w:t xml:space="preserve">Alle varer og tjenesteydelser, der er købt og leveret i 2024, skal medtages i årsregnskabet – uanset betalingstidspunktet. Købet debiteres på den relevante formåls- og artskonto som normalt. Modposten vil være en kreditorkonto – f.eks. 951510. Med denne fremgangsmåde vil eventuelt </w:t>
      </w:r>
      <w:proofErr w:type="spellStart"/>
      <w:r>
        <w:rPr>
          <w:rFonts w:asciiTheme="majorHAnsi" w:hAnsiTheme="majorHAnsi"/>
        </w:rPr>
        <w:t>afløftet</w:t>
      </w:r>
      <w:proofErr w:type="spellEnd"/>
      <w:r>
        <w:rPr>
          <w:rFonts w:asciiTheme="majorHAnsi" w:hAnsiTheme="majorHAnsi"/>
        </w:rPr>
        <w:t xml:space="preserve"> moms ligeledes blive medtaget i den korrekte momsafregningsperiode.</w:t>
      </w:r>
    </w:p>
    <w:p w14:paraId="4DC41FBC" w14:textId="77777777" w:rsidR="0084528C" w:rsidRDefault="0084528C" w:rsidP="0084528C">
      <w:pPr>
        <w:rPr>
          <w:rFonts w:asciiTheme="majorHAnsi" w:hAnsiTheme="majorHAnsi"/>
        </w:rPr>
      </w:pPr>
      <w:r>
        <w:rPr>
          <w:rFonts w:asciiTheme="majorHAnsi" w:hAnsiTheme="majorHAnsi"/>
        </w:rPr>
        <w:t>Når købet/ydelsen bliver betalt, skal kreditorkontoen debiteres med banken som modkonto.</w:t>
      </w:r>
    </w:p>
    <w:p w14:paraId="78025D70" w14:textId="77777777" w:rsidR="0084528C" w:rsidRDefault="0084528C" w:rsidP="0084528C">
      <w:pPr>
        <w:rPr>
          <w:rFonts w:asciiTheme="majorHAnsi" w:hAnsiTheme="majorHAnsi"/>
          <w:b/>
        </w:rPr>
      </w:pPr>
      <w:r>
        <w:rPr>
          <w:rFonts w:asciiTheme="majorHAnsi" w:hAnsiTheme="majorHAnsi"/>
          <w:b/>
        </w:rPr>
        <w:t>Salg af varer og tjenesteydelser</w:t>
      </w:r>
    </w:p>
    <w:p w14:paraId="0DC79258" w14:textId="77777777" w:rsidR="0084528C" w:rsidRDefault="0084528C" w:rsidP="0084528C">
      <w:pPr>
        <w:rPr>
          <w:rFonts w:asciiTheme="majorHAnsi" w:hAnsiTheme="majorHAnsi"/>
        </w:rPr>
      </w:pPr>
      <w:r>
        <w:rPr>
          <w:rFonts w:asciiTheme="majorHAnsi" w:hAnsiTheme="majorHAnsi"/>
        </w:rPr>
        <w:t>Alt varesalg, der er udført i 2024, skal registreres som indtægt i året. Dette vil i mange tilfælde ske automatisk gennem anvendelse af f.eks. kirkegårdssystemet. Men også andre former for salg skal registreres i det regnskabsår, hvor salget er sket.</w:t>
      </w:r>
    </w:p>
    <w:p w14:paraId="3C45E8CD" w14:textId="77777777" w:rsidR="0084528C" w:rsidRDefault="0084528C" w:rsidP="0084528C">
      <w:pPr>
        <w:rPr>
          <w:rFonts w:asciiTheme="majorHAnsi" w:hAnsiTheme="majorHAnsi"/>
        </w:rPr>
      </w:pPr>
      <w:r>
        <w:rPr>
          <w:rFonts w:asciiTheme="majorHAnsi" w:hAnsiTheme="majorHAnsi"/>
        </w:rPr>
        <w:t>Salget krediteres på den relevante formåls- og artskonto som normalt. Modposten vil være en periodeafgrænsningspost som f.eks. 619010-15. Med denne fremgangsmåde vil eventuel indberettet moms ligeledes blive medtaget i den korrekte momsafregningsperiode.</w:t>
      </w:r>
    </w:p>
    <w:p w14:paraId="6100C81A" w14:textId="77777777" w:rsidR="0084528C" w:rsidRDefault="0084528C" w:rsidP="0084528C">
      <w:pPr>
        <w:rPr>
          <w:rFonts w:asciiTheme="majorHAnsi" w:hAnsiTheme="majorHAnsi"/>
        </w:rPr>
      </w:pPr>
      <w:r>
        <w:rPr>
          <w:rFonts w:asciiTheme="majorHAnsi" w:hAnsiTheme="majorHAnsi"/>
        </w:rPr>
        <w:t>Når salget/ydelsen bliver indbetalt, skal debitorkont</w:t>
      </w:r>
      <w:r>
        <w:rPr>
          <w:rFonts w:asciiTheme="majorHAnsi" w:hAnsiTheme="majorHAnsi"/>
        </w:rPr>
        <w:softHyphen/>
      </w:r>
      <w:r>
        <w:rPr>
          <w:rFonts w:asciiTheme="majorHAnsi" w:hAnsiTheme="majorHAnsi"/>
        </w:rPr>
        <w:softHyphen/>
      </w:r>
      <w:r>
        <w:rPr>
          <w:rFonts w:asciiTheme="majorHAnsi" w:hAnsiTheme="majorHAnsi"/>
        </w:rPr>
        <w:softHyphen/>
      </w:r>
      <w:r>
        <w:rPr>
          <w:rFonts w:asciiTheme="majorHAnsi" w:hAnsiTheme="majorHAnsi"/>
        </w:rPr>
        <w:softHyphen/>
      </w:r>
      <w:r>
        <w:rPr>
          <w:rFonts w:asciiTheme="majorHAnsi" w:hAnsiTheme="majorHAnsi"/>
        </w:rPr>
        <w:softHyphen/>
      </w:r>
      <w:r>
        <w:rPr>
          <w:rFonts w:asciiTheme="majorHAnsi" w:hAnsiTheme="majorHAnsi"/>
        </w:rPr>
        <w:softHyphen/>
      </w:r>
      <w:r>
        <w:rPr>
          <w:rFonts w:asciiTheme="majorHAnsi" w:hAnsiTheme="majorHAnsi"/>
        </w:rPr>
        <w:softHyphen/>
      </w:r>
      <w:r>
        <w:rPr>
          <w:rFonts w:asciiTheme="majorHAnsi" w:hAnsiTheme="majorHAnsi"/>
        </w:rPr>
        <w:softHyphen/>
      </w:r>
      <w:r>
        <w:rPr>
          <w:rFonts w:asciiTheme="majorHAnsi" w:hAnsiTheme="majorHAnsi"/>
        </w:rPr>
        <w:softHyphen/>
        <w:t>oen krediteres med banken som modkonto.</w:t>
      </w:r>
    </w:p>
    <w:p w14:paraId="76098028" w14:textId="77777777" w:rsidR="0084528C" w:rsidRDefault="0084528C" w:rsidP="0084528C">
      <w:pPr>
        <w:rPr>
          <w:rFonts w:asciiTheme="majorHAnsi" w:hAnsiTheme="majorHAnsi"/>
          <w:b/>
        </w:rPr>
      </w:pPr>
    </w:p>
    <w:p w14:paraId="65868241" w14:textId="77777777" w:rsidR="0084528C" w:rsidRDefault="0084528C" w:rsidP="0084528C">
      <w:pPr>
        <w:rPr>
          <w:rFonts w:asciiTheme="majorHAnsi" w:hAnsiTheme="majorHAnsi"/>
          <w:b/>
        </w:rPr>
      </w:pPr>
    </w:p>
    <w:p w14:paraId="743FDE0A" w14:textId="77777777" w:rsidR="0084528C" w:rsidRDefault="0084528C" w:rsidP="0084528C">
      <w:pPr>
        <w:rPr>
          <w:rFonts w:asciiTheme="majorHAnsi" w:hAnsiTheme="majorHAnsi"/>
        </w:rPr>
      </w:pPr>
      <w:r>
        <w:rPr>
          <w:rFonts w:asciiTheme="majorHAnsi" w:hAnsiTheme="majorHAnsi"/>
          <w:b/>
        </w:rPr>
        <w:lastRenderedPageBreak/>
        <w:t>Forudbetalte omkostninger</w:t>
      </w:r>
    </w:p>
    <w:p w14:paraId="51360B16" w14:textId="77777777" w:rsidR="0084528C" w:rsidRDefault="0084528C" w:rsidP="0084528C">
      <w:pPr>
        <w:rPr>
          <w:rFonts w:asciiTheme="majorHAnsi" w:hAnsiTheme="majorHAnsi"/>
        </w:rPr>
      </w:pPr>
      <w:r>
        <w:rPr>
          <w:rFonts w:asciiTheme="majorHAnsi" w:hAnsiTheme="majorHAnsi"/>
        </w:rPr>
        <w:t>For de menighedsråd, der har forudlønnede medarbejdere, vil udbetaling af januar-lønnen (2025) finde sted i december 2024. Menighedsrådet skal derfor være særligt opmærksom på, at lønnen konteres i det korrekte år.</w:t>
      </w:r>
    </w:p>
    <w:p w14:paraId="215422BC" w14:textId="77777777" w:rsidR="0084528C" w:rsidRDefault="0084528C" w:rsidP="0084528C">
      <w:pPr>
        <w:rPr>
          <w:rFonts w:asciiTheme="majorHAnsi" w:hAnsiTheme="majorHAnsi"/>
        </w:rPr>
      </w:pPr>
      <w:r>
        <w:rPr>
          <w:rFonts w:asciiTheme="majorHAnsi" w:hAnsiTheme="majorHAnsi"/>
        </w:rPr>
        <w:t>Det vil ligeledes kunne forekomme, at der i 2024 betales for en ydelse, der først leveres i 2025. Det kan f.eks. være en acontoudbetaling til en leverandør eller et abonnement, som helt eller delvist dækker kalenderåret 2025.</w:t>
      </w:r>
    </w:p>
    <w:p w14:paraId="33C554AC" w14:textId="77777777" w:rsidR="0084528C" w:rsidRDefault="0084528C" w:rsidP="0084528C">
      <w:pPr>
        <w:rPr>
          <w:rFonts w:asciiTheme="majorHAnsi" w:hAnsiTheme="majorHAnsi"/>
        </w:rPr>
      </w:pPr>
      <w:r>
        <w:rPr>
          <w:rFonts w:asciiTheme="majorHAnsi" w:hAnsiTheme="majorHAnsi"/>
        </w:rPr>
        <w:t xml:space="preserve">I denne situation debiteres konto 619010-15, forudbetalte omkostninger, og banken krediteres på betalingsdagen. Ligesom det er tilfældet med lønnen, krediteres konto 619010-15 i det nye år, og den relevante udgiftskonto debiteres. </w:t>
      </w:r>
    </w:p>
    <w:p w14:paraId="344E242D" w14:textId="77777777" w:rsidR="0084528C" w:rsidRDefault="0084528C" w:rsidP="0084528C">
      <w:pPr>
        <w:rPr>
          <w:rFonts w:asciiTheme="majorHAnsi" w:hAnsiTheme="majorHAnsi"/>
          <w:b/>
        </w:rPr>
      </w:pPr>
      <w:r>
        <w:rPr>
          <w:rFonts w:asciiTheme="majorHAnsi" w:hAnsiTheme="majorHAnsi"/>
          <w:b/>
        </w:rPr>
        <w:t>Forudbetalte indtægter</w:t>
      </w:r>
    </w:p>
    <w:p w14:paraId="34CE9615" w14:textId="77777777" w:rsidR="0084528C" w:rsidRDefault="0084528C" w:rsidP="0084528C">
      <w:pPr>
        <w:rPr>
          <w:rFonts w:asciiTheme="majorHAnsi" w:hAnsiTheme="majorHAnsi"/>
        </w:rPr>
      </w:pPr>
      <w:r>
        <w:rPr>
          <w:rFonts w:asciiTheme="majorHAnsi" w:hAnsiTheme="majorHAnsi"/>
        </w:rPr>
        <w:t xml:space="preserve">Der kan være tale om, at menighedsrådet i december modtager indbetalinger, som først skal indtægtsføres i januar måned. Dette kan f.eks. være præsters bolig- og varmebidrag. </w:t>
      </w:r>
    </w:p>
    <w:p w14:paraId="74608542" w14:textId="77777777" w:rsidR="0084528C" w:rsidRDefault="0084528C" w:rsidP="0084528C">
      <w:pPr>
        <w:rPr>
          <w:rFonts w:asciiTheme="majorHAnsi" w:hAnsiTheme="majorHAnsi"/>
        </w:rPr>
      </w:pPr>
      <w:r>
        <w:rPr>
          <w:rFonts w:asciiTheme="majorHAnsi" w:hAnsiTheme="majorHAnsi"/>
        </w:rPr>
        <w:t>I dette tilfælde krediteres konto 975010, og banken debiteres på indbetalingsdagen. Også her gennemgås posteringerne i det nye regnskabsår, debiteres igen og krediteres på de relevante indtægtskonti.</w:t>
      </w:r>
    </w:p>
    <w:p w14:paraId="35E528D1" w14:textId="77777777" w:rsidR="0084528C" w:rsidRDefault="0084528C" w:rsidP="0084528C">
      <w:pPr>
        <w:keepNext/>
        <w:rPr>
          <w:rFonts w:asciiTheme="majorHAnsi" w:hAnsiTheme="majorHAnsi"/>
          <w:b/>
          <w:bCs/>
        </w:rPr>
      </w:pPr>
      <w:r>
        <w:rPr>
          <w:rFonts w:asciiTheme="majorHAnsi" w:hAnsiTheme="majorHAnsi"/>
          <w:b/>
          <w:bCs/>
        </w:rPr>
        <w:t>Bagatelgrænse</w:t>
      </w:r>
    </w:p>
    <w:p w14:paraId="335BACDF" w14:textId="77777777" w:rsidR="0084528C" w:rsidRDefault="0084528C" w:rsidP="0084528C">
      <w:pPr>
        <w:rPr>
          <w:rFonts w:asciiTheme="majorHAnsi" w:hAnsiTheme="majorHAnsi"/>
        </w:rPr>
      </w:pPr>
      <w:r>
        <w:rPr>
          <w:rFonts w:asciiTheme="majorHAnsi" w:hAnsiTheme="majorHAnsi"/>
        </w:rPr>
        <w:t xml:space="preserve">Som hovedprincip skal alt køb og salg periodiseres, </w:t>
      </w:r>
      <w:proofErr w:type="gramStart"/>
      <w:r>
        <w:rPr>
          <w:rFonts w:asciiTheme="majorHAnsi" w:hAnsiTheme="majorHAnsi"/>
        </w:rPr>
        <w:t>således at</w:t>
      </w:r>
      <w:proofErr w:type="gramEnd"/>
      <w:r>
        <w:rPr>
          <w:rFonts w:asciiTheme="majorHAnsi" w:hAnsiTheme="majorHAnsi"/>
        </w:rPr>
        <w:t xml:space="preserve"> det fremgår i det korrekte regnskabsår. Der vil dog være tilfælde, hvor dette ikke kan lade sig gøre indenfor supplementsperioden hvor regnskabet afsluttes – f.eks. årsafregninger fra forsyningsselskaber, AUB (Arbejdsgivernes Uddannelsesbidrag) og lignende, som ofte først bliver fremsendt efter 31. januar.</w:t>
      </w:r>
    </w:p>
    <w:p w14:paraId="5F03C3C5" w14:textId="77777777" w:rsidR="0084528C" w:rsidRDefault="0084528C" w:rsidP="0084528C">
      <w:pPr>
        <w:rPr>
          <w:rFonts w:asciiTheme="majorHAnsi" w:hAnsiTheme="majorHAnsi"/>
        </w:rPr>
      </w:pPr>
      <w:r>
        <w:rPr>
          <w:rFonts w:asciiTheme="majorHAnsi" w:hAnsiTheme="majorHAnsi"/>
        </w:rPr>
        <w:t xml:space="preserve">I disse tilfælde vil det være tilstrækkeligt, at man sikrer sig, at regnskabsåret indeholder et helt års betalinger – også selvom disse er forskudt i forhold til kalenderåret. </w:t>
      </w:r>
    </w:p>
    <w:p w14:paraId="2E7A57D3" w14:textId="77777777" w:rsidR="0084528C" w:rsidRDefault="0084528C" w:rsidP="0084528C">
      <w:pPr>
        <w:rPr>
          <w:rFonts w:asciiTheme="majorHAnsi" w:hAnsiTheme="majorHAnsi"/>
        </w:rPr>
      </w:pPr>
      <w:r>
        <w:rPr>
          <w:rFonts w:asciiTheme="majorHAnsi" w:hAnsiTheme="majorHAnsi"/>
        </w:rPr>
        <w:t>Når det gælder årsopgørelser fra forsyningsselskaber, kan regnskab 2024 f.eks. indeholde: årsopgørelsen for 2023 samt 4 kvartalsregninger fra 2024. Hvis man allerede har periodiseret årsopgørelsen 2023, så den er medtaget i Regnskab 2023, bør Regnskab 2024 således indeholde 4 kvartaler fra 2024 samt en periodiseret årsopgørelse for 2024.</w:t>
      </w:r>
    </w:p>
    <w:p w14:paraId="26880BC7" w14:textId="77777777" w:rsidR="0084528C" w:rsidRDefault="0084528C" w:rsidP="0084528C">
      <w:pPr>
        <w:rPr>
          <w:rFonts w:asciiTheme="majorHAnsi" w:hAnsiTheme="majorHAnsi"/>
        </w:rPr>
      </w:pPr>
      <w:r>
        <w:rPr>
          <w:rFonts w:asciiTheme="majorHAnsi" w:hAnsiTheme="majorHAnsi"/>
        </w:rPr>
        <w:t>For AUB vil det se således ud i 2024: 2 kvartaler fra 2023 og 2 kvartaler fra 2024.</w:t>
      </w:r>
    </w:p>
    <w:p w14:paraId="4C3887C4" w14:textId="77777777" w:rsidR="0084528C" w:rsidRDefault="0084528C" w:rsidP="0084528C">
      <w:pPr>
        <w:pStyle w:val="Undertitel"/>
        <w:spacing w:before="240"/>
        <w:rPr>
          <w:rStyle w:val="Strk"/>
        </w:rPr>
      </w:pPr>
      <w:r>
        <w:rPr>
          <w:rStyle w:val="Strk"/>
        </w:rPr>
        <w:t>Ad g) Nulstilling af mellemregningskonti oprettet til årlige bevægelser vedrørende arv og donationer</w:t>
      </w:r>
    </w:p>
    <w:p w14:paraId="2FBD4611" w14:textId="77777777" w:rsidR="0084528C" w:rsidRDefault="0084528C" w:rsidP="0084528C">
      <w:pPr>
        <w:rPr>
          <w:rFonts w:asciiTheme="majorHAnsi" w:hAnsiTheme="majorHAnsi"/>
        </w:rPr>
      </w:pPr>
      <w:r>
        <w:rPr>
          <w:rFonts w:asciiTheme="majorHAnsi" w:hAnsiTheme="majorHAnsi"/>
        </w:rPr>
        <w:t xml:space="preserve">Der er oprettet en kontoserie på balancen (konto 771010-29) til brug for bevægelser i løbet af året vedrørende arv og donationer i form af legater og fonde. Denne kontoserie skal nulstilles hvert år i forbindelse med årsafslutningen. En eventuel saldo skal tillægges eller fratrækkes saldoen på egenkapitalkonto 721160 Arv og donationer, </w:t>
      </w:r>
      <w:proofErr w:type="gramStart"/>
      <w:r>
        <w:rPr>
          <w:rFonts w:asciiTheme="majorHAnsi" w:hAnsiTheme="majorHAnsi"/>
        </w:rPr>
        <w:t>således at</w:t>
      </w:r>
      <w:proofErr w:type="gramEnd"/>
      <w:r>
        <w:rPr>
          <w:rFonts w:asciiTheme="majorHAnsi" w:hAnsiTheme="majorHAnsi"/>
        </w:rPr>
        <w:t xml:space="preserve"> egenkapitalen ved årsafslutningen afspejler den reelle status for kassens fonde og legater.</w:t>
      </w:r>
    </w:p>
    <w:p w14:paraId="0B35C82E" w14:textId="77777777" w:rsidR="0084528C" w:rsidRDefault="0084528C" w:rsidP="0084528C">
      <w:pPr>
        <w:rPr>
          <w:rFonts w:asciiTheme="majorHAnsi" w:hAnsiTheme="majorHAnsi"/>
        </w:rPr>
      </w:pPr>
    </w:p>
    <w:p w14:paraId="294D438F" w14:textId="77777777" w:rsidR="0084528C" w:rsidRDefault="0084528C" w:rsidP="0084528C">
      <w:pPr>
        <w:pStyle w:val="Overskrift1"/>
        <w:spacing w:after="360"/>
      </w:pPr>
      <w:bookmarkStart w:id="11" w:name="_Ref501357749"/>
      <w:bookmarkStart w:id="12" w:name="_Ref500408831"/>
      <w:bookmarkStart w:id="13" w:name="_Toc438033841"/>
      <w:bookmarkStart w:id="14" w:name="_Toc122420809"/>
      <w:r>
        <w:t>Trin 2: Årsafslutning</w:t>
      </w:r>
      <w:bookmarkEnd w:id="11"/>
      <w:bookmarkEnd w:id="12"/>
      <w:bookmarkEnd w:id="13"/>
      <w:bookmarkEnd w:id="14"/>
    </w:p>
    <w:p w14:paraId="14259D4B" w14:textId="77777777" w:rsidR="0084528C" w:rsidRDefault="0084528C" w:rsidP="0084528C">
      <w:pPr>
        <w:spacing w:after="240"/>
        <w:rPr>
          <w:rFonts w:asciiTheme="majorHAnsi" w:hAnsiTheme="majorHAnsi"/>
          <w:color w:val="0000FF" w:themeColor="hyperlink"/>
          <w:u w:val="single"/>
        </w:rPr>
      </w:pPr>
      <w:r>
        <w:rPr>
          <w:rFonts w:asciiTheme="majorHAnsi" w:hAnsiTheme="majorHAnsi"/>
        </w:rPr>
        <w:t xml:space="preserve">Når trin 1, forberedelsen, er gennemført, kan årsafslutningen køre. Der er udarbejdet en konkret vejledning i de forskellige trin, som ligger på </w:t>
      </w:r>
      <w:hyperlink r:id="rId18" w:history="1">
        <w:r>
          <w:rPr>
            <w:rStyle w:val="Hyperlink"/>
            <w:rFonts w:asciiTheme="majorHAnsi" w:hAnsiTheme="majorHAnsi"/>
          </w:rPr>
          <w:t>http://www.brandsoft.dk/</w:t>
        </w:r>
      </w:hyperlink>
      <w:r>
        <w:rPr>
          <w:rStyle w:val="Hyperlink"/>
          <w:rFonts w:asciiTheme="majorHAnsi" w:hAnsiTheme="majorHAnsi"/>
        </w:rPr>
        <w:t xml:space="preserve"> </w:t>
      </w:r>
      <w:r>
        <w:rPr>
          <w:rFonts w:asciiTheme="majorHAnsi" w:hAnsiTheme="majorHAnsi"/>
        </w:rPr>
        <w:t xml:space="preserve"> eller </w:t>
      </w:r>
      <w:hyperlink r:id="rId19" w:history="1">
        <w:r>
          <w:rPr>
            <w:rStyle w:val="Hyperlink"/>
            <w:rFonts w:asciiTheme="majorHAnsi" w:hAnsiTheme="majorHAnsi"/>
          </w:rPr>
          <w:t>www.skovbodata.dk</w:t>
        </w:r>
      </w:hyperlink>
      <w:r>
        <w:rPr>
          <w:rFonts w:asciiTheme="majorHAnsi" w:hAnsiTheme="majorHAnsi"/>
        </w:rPr>
        <w:t xml:space="preserve"> under support. </w:t>
      </w:r>
    </w:p>
    <w:p w14:paraId="020FFFA5" w14:textId="77777777" w:rsidR="0084528C" w:rsidRDefault="0084528C" w:rsidP="0084528C">
      <w:pPr>
        <w:rPr>
          <w:rFonts w:asciiTheme="majorHAnsi" w:hAnsiTheme="majorHAnsi"/>
        </w:rPr>
      </w:pPr>
      <w:r>
        <w:rPr>
          <w:rFonts w:asciiTheme="majorHAnsi" w:hAnsiTheme="majorHAnsi"/>
        </w:rPr>
        <w:t>Når årsafslutningen er kørt, er resultatet overført til egenkapitalen.</w:t>
      </w:r>
    </w:p>
    <w:p w14:paraId="3ACF15AA" w14:textId="77777777" w:rsidR="0084528C" w:rsidRDefault="0084528C" w:rsidP="0084528C">
      <w:pPr>
        <w:spacing w:after="0"/>
        <w:rPr>
          <w:rFonts w:asciiTheme="majorHAnsi" w:hAnsiTheme="majorHAnsi"/>
          <w:b/>
          <w:bCs/>
        </w:rPr>
      </w:pPr>
      <w:r>
        <w:rPr>
          <w:rFonts w:asciiTheme="majorHAnsi" w:hAnsiTheme="majorHAnsi"/>
        </w:rPr>
        <w:t xml:space="preserve"> </w:t>
      </w:r>
      <w:r>
        <w:rPr>
          <w:rFonts w:asciiTheme="majorHAnsi" w:hAnsiTheme="majorHAnsi"/>
          <w:b/>
          <w:bCs/>
        </w:rPr>
        <w:t>Oversigt over årsregnskab 2024 er vedhæftet som bilag til denne vejledning.</w:t>
      </w:r>
    </w:p>
    <w:p w14:paraId="357EE17E" w14:textId="77777777" w:rsidR="0084528C" w:rsidRDefault="0084528C" w:rsidP="0084528C">
      <w:pPr>
        <w:spacing w:after="0"/>
        <w:rPr>
          <w:rFonts w:asciiTheme="majorHAnsi" w:hAnsiTheme="majorHAnsi"/>
          <w:b/>
          <w:bCs/>
          <w:noProof/>
        </w:rPr>
      </w:pPr>
    </w:p>
    <w:p w14:paraId="5F9D7B3C" w14:textId="77777777" w:rsidR="0084528C" w:rsidRDefault="0084528C" w:rsidP="0084528C">
      <w:pPr>
        <w:rPr>
          <w:rFonts w:asciiTheme="majorHAnsi" w:hAnsiTheme="majorHAnsi"/>
        </w:rPr>
      </w:pPr>
      <w:r>
        <w:rPr>
          <w:rFonts w:asciiTheme="majorHAnsi" w:hAnsiTheme="majorHAnsi"/>
        </w:rPr>
        <w:t>Menighedsrådets frie midler opgøres ved at disponere resultatopgørelsen i overensstemmelse med retningslinjerne i trin 3.</w:t>
      </w:r>
    </w:p>
    <w:p w14:paraId="378D8C2E" w14:textId="77777777" w:rsidR="0084528C" w:rsidRDefault="0084528C" w:rsidP="0084528C">
      <w:pPr>
        <w:rPr>
          <w:rFonts w:asciiTheme="majorHAnsi" w:hAnsiTheme="majorHAnsi"/>
        </w:rPr>
      </w:pPr>
      <w:r>
        <w:rPr>
          <w:rFonts w:asciiTheme="majorHAnsi" w:hAnsiTheme="majorHAnsi"/>
        </w:rPr>
        <w:t xml:space="preserve">I regnskabsskemaet formålskontoopgørelse er resultatet fordelt på </w:t>
      </w:r>
      <w:r>
        <w:rPr>
          <w:rFonts w:asciiTheme="majorHAnsi" w:hAnsiTheme="majorHAnsi"/>
          <w:i/>
          <w:iCs/>
        </w:rPr>
        <w:t>udgifter til løn</w:t>
      </w:r>
      <w:r>
        <w:rPr>
          <w:rFonts w:asciiTheme="majorHAnsi" w:hAnsiTheme="majorHAnsi"/>
        </w:rPr>
        <w:t xml:space="preserve">, </w:t>
      </w:r>
      <w:r>
        <w:rPr>
          <w:rFonts w:asciiTheme="majorHAnsi" w:hAnsiTheme="majorHAnsi"/>
          <w:i/>
          <w:iCs/>
        </w:rPr>
        <w:t>udgifter til øvrig drift</w:t>
      </w:r>
      <w:r>
        <w:rPr>
          <w:rFonts w:asciiTheme="majorHAnsi" w:hAnsiTheme="majorHAnsi"/>
        </w:rPr>
        <w:t xml:space="preserve"> samt </w:t>
      </w:r>
      <w:r>
        <w:rPr>
          <w:rFonts w:asciiTheme="majorHAnsi" w:hAnsiTheme="majorHAnsi"/>
          <w:i/>
          <w:iCs/>
        </w:rPr>
        <w:t>indtægter</w:t>
      </w:r>
      <w:r>
        <w:rPr>
          <w:rFonts w:asciiTheme="majorHAnsi" w:hAnsiTheme="majorHAnsi"/>
        </w:rPr>
        <w:t>.</w:t>
      </w:r>
    </w:p>
    <w:p w14:paraId="4C47A351" w14:textId="77777777" w:rsidR="0084528C" w:rsidRDefault="0084528C" w:rsidP="0084528C">
      <w:pPr>
        <w:rPr>
          <w:rFonts w:asciiTheme="majorHAnsi" w:hAnsiTheme="majorHAnsi"/>
        </w:rPr>
      </w:pPr>
    </w:p>
    <w:p w14:paraId="735135C3" w14:textId="77777777" w:rsidR="0084528C" w:rsidRDefault="0084528C" w:rsidP="0084528C">
      <w:pPr>
        <w:rPr>
          <w:rFonts w:asciiTheme="majorHAnsi" w:hAnsiTheme="majorHAnsi" w:cstheme="minorHAnsi"/>
          <w:b/>
          <w:bCs/>
        </w:rPr>
      </w:pPr>
      <w:r>
        <w:rPr>
          <w:rFonts w:asciiTheme="majorHAnsi" w:hAnsiTheme="majorHAnsi" w:cstheme="minorHAnsi"/>
          <w:b/>
          <w:bCs/>
        </w:rPr>
        <w:t xml:space="preserve">Trin til årsafslutning i EG </w:t>
      </w:r>
      <w:proofErr w:type="spellStart"/>
      <w:r>
        <w:rPr>
          <w:rFonts w:asciiTheme="majorHAnsi" w:hAnsiTheme="majorHAnsi" w:cstheme="minorHAnsi"/>
          <w:b/>
          <w:bCs/>
        </w:rPr>
        <w:t>Brandsofts</w:t>
      </w:r>
      <w:proofErr w:type="spellEnd"/>
      <w:r>
        <w:rPr>
          <w:rFonts w:asciiTheme="majorHAnsi" w:hAnsiTheme="majorHAnsi" w:cstheme="minorHAnsi"/>
          <w:b/>
          <w:bCs/>
        </w:rPr>
        <w:t xml:space="preserve"> regnskabssystem</w:t>
      </w:r>
    </w:p>
    <w:p w14:paraId="0D8863CB" w14:textId="77777777" w:rsidR="0084528C" w:rsidRDefault="0084528C" w:rsidP="0084528C">
      <w:pPr>
        <w:rPr>
          <w:rFonts w:asciiTheme="majorHAnsi" w:hAnsiTheme="majorHAnsi" w:cstheme="minorHAnsi"/>
        </w:rPr>
      </w:pPr>
      <w:r>
        <w:rPr>
          <w:rFonts w:asciiTheme="majorHAnsi" w:hAnsiTheme="majorHAnsi" w:cstheme="minorHAnsi"/>
        </w:rPr>
        <w:t xml:space="preserve">Årsafslutningen nulstiller alle driftskonti samt overfører resultatopgørelsen til årsafslutningskonto 742010. For at kunne årsafslutte er det desuden nødvendigt at spærre det foregående regnskabsår. </w:t>
      </w:r>
    </w:p>
    <w:p w14:paraId="4469103A" w14:textId="77777777" w:rsidR="0084528C" w:rsidRDefault="0084528C" w:rsidP="0084528C">
      <w:pPr>
        <w:rPr>
          <w:rFonts w:asciiTheme="majorHAnsi" w:hAnsiTheme="majorHAnsi" w:cstheme="minorHAnsi"/>
        </w:rPr>
      </w:pPr>
      <w:r>
        <w:rPr>
          <w:rFonts w:asciiTheme="majorHAnsi" w:hAnsiTheme="majorHAnsi" w:cstheme="minorHAnsi"/>
        </w:rPr>
        <w:t xml:space="preserve">Se i økonomisystemets vejledning om årsafslutning, hvordan det konkret gøres. Når årsafslutningen er kørt, kan resultatdisponeringen gå i gang. </w:t>
      </w:r>
    </w:p>
    <w:p w14:paraId="6EA01AA3" w14:textId="77777777" w:rsidR="00F346F8" w:rsidRDefault="00F346F8" w:rsidP="0084528C">
      <w:pPr>
        <w:pStyle w:val="Overskrift1"/>
        <w:spacing w:after="360"/>
      </w:pPr>
      <w:bookmarkStart w:id="15" w:name="_Ref501357789"/>
      <w:bookmarkStart w:id="16" w:name="_Toc122420810"/>
    </w:p>
    <w:p w14:paraId="7B4E17AA" w14:textId="77777777" w:rsidR="00F346F8" w:rsidRDefault="00F346F8" w:rsidP="0084528C">
      <w:pPr>
        <w:pStyle w:val="Overskrift1"/>
        <w:spacing w:after="360"/>
      </w:pPr>
    </w:p>
    <w:p w14:paraId="0DA064BA" w14:textId="0F2AE2DE" w:rsidR="0084528C" w:rsidRDefault="0084528C" w:rsidP="0084528C">
      <w:pPr>
        <w:pStyle w:val="Overskrift1"/>
        <w:spacing w:after="360"/>
      </w:pPr>
      <w:r>
        <w:t>Trin 3: Resultatdisponering</w:t>
      </w:r>
      <w:bookmarkEnd w:id="15"/>
      <w:bookmarkEnd w:id="16"/>
      <w:r>
        <w:t xml:space="preserve"> </w:t>
      </w:r>
    </w:p>
    <w:p w14:paraId="5D44FD60" w14:textId="77777777" w:rsidR="0084528C" w:rsidRDefault="0084528C" w:rsidP="0084528C">
      <w:pPr>
        <w:rPr>
          <w:rFonts w:asciiTheme="majorHAnsi" w:hAnsiTheme="majorHAnsi"/>
        </w:rPr>
      </w:pPr>
      <w:r>
        <w:rPr>
          <w:rFonts w:asciiTheme="majorHAnsi" w:hAnsiTheme="majorHAnsi"/>
        </w:rPr>
        <w:t xml:space="preserve">Resultatopgørelsen er det regnskabsmæssige overskud eller underskud i 2023 Resultatet skal disponeres på de relevante egenkapitalkonti i overensstemmelse med de nedenfor angivne principper. </w:t>
      </w:r>
      <w:r>
        <w:rPr>
          <w:rFonts w:asciiTheme="majorHAnsi" w:hAnsiTheme="majorHAnsi"/>
          <w:b/>
          <w:bCs/>
        </w:rPr>
        <w:t>Egenkapitalen bliver kun reguleret denne ene gang om året.</w:t>
      </w:r>
      <w:r>
        <w:rPr>
          <w:rFonts w:asciiTheme="majorHAnsi" w:hAnsiTheme="majorHAnsi"/>
        </w:rPr>
        <w:t xml:space="preserve"> Menighedsråd kan have en negativ egenkapital uden, at det er et problem. Det hænger sammen med, at man kan have gæld, hvor det tilsvarende materielle aktiv ikke indgår i balancen.</w:t>
      </w:r>
    </w:p>
    <w:p w14:paraId="3AB9227E" w14:textId="77777777" w:rsidR="0084528C" w:rsidRDefault="0084528C" w:rsidP="0084528C">
      <w:pPr>
        <w:rPr>
          <w:rFonts w:asciiTheme="majorHAnsi" w:hAnsiTheme="majorHAnsi"/>
        </w:rPr>
      </w:pPr>
      <w:r>
        <w:rPr>
          <w:rFonts w:asciiTheme="majorHAnsi" w:hAnsiTheme="majorHAnsi"/>
        </w:rPr>
        <w:t xml:space="preserve">Der gøres for god ordens skyld opmærksom på, at en positiv egenkapital i </w:t>
      </w:r>
      <w:proofErr w:type="spellStart"/>
      <w:r>
        <w:rPr>
          <w:rFonts w:asciiTheme="majorHAnsi" w:hAnsiTheme="majorHAnsi"/>
        </w:rPr>
        <w:t>regnskabssystemet</w:t>
      </w:r>
      <w:proofErr w:type="spellEnd"/>
      <w:r>
        <w:rPr>
          <w:rFonts w:asciiTheme="majorHAnsi" w:hAnsiTheme="majorHAnsi"/>
        </w:rPr>
        <w:t xml:space="preserve"> vises med negativt fortegn. Hvis der er minus foran saldoen på Menighedsrådets/</w:t>
      </w:r>
      <w:proofErr w:type="spellStart"/>
      <w:r>
        <w:rPr>
          <w:rFonts w:asciiTheme="majorHAnsi" w:hAnsiTheme="majorHAnsi"/>
        </w:rPr>
        <w:t>PU’s</w:t>
      </w:r>
      <w:proofErr w:type="spellEnd"/>
      <w:r>
        <w:rPr>
          <w:rFonts w:asciiTheme="majorHAnsi" w:hAnsiTheme="majorHAnsi"/>
        </w:rPr>
        <w:t xml:space="preserve"> frie midler, betyder det således, at der er ”penge på kistebunden” til brug i det kommende år. Omvendt betyder et positivt tal på samme konto, at der er et underskud, som bør inddækkes i det (eller de) kommende år.</w:t>
      </w:r>
    </w:p>
    <w:p w14:paraId="6B6D14B6" w14:textId="77777777" w:rsidR="0084528C" w:rsidRDefault="0084528C" w:rsidP="0084528C">
      <w:pPr>
        <w:spacing w:after="0"/>
        <w:rPr>
          <w:rFonts w:asciiTheme="majorHAnsi" w:hAnsiTheme="majorHAnsi"/>
          <w:b/>
          <w:bCs/>
        </w:rPr>
      </w:pPr>
      <w:r>
        <w:rPr>
          <w:rFonts w:asciiTheme="majorHAnsi" w:hAnsiTheme="majorHAnsi"/>
          <w:b/>
          <w:bCs/>
        </w:rPr>
        <w:lastRenderedPageBreak/>
        <w:t>Tabel 1: Oversigt over menighedsrådets/provstiudvalgets egenkapital</w:t>
      </w:r>
    </w:p>
    <w:p w14:paraId="52C07B42" w14:textId="77777777" w:rsidR="0084528C" w:rsidRDefault="0084528C" w:rsidP="0084528C">
      <w:pPr>
        <w:spacing w:after="0"/>
        <w:rPr>
          <w:rFonts w:asciiTheme="majorHAnsi" w:hAnsiTheme="majorHAnsi"/>
        </w:rPr>
      </w:pPr>
    </w:p>
    <w:tbl>
      <w:tblPr>
        <w:tblW w:w="5665" w:type="dxa"/>
        <w:tblCellMar>
          <w:left w:w="70" w:type="dxa"/>
          <w:right w:w="70" w:type="dxa"/>
        </w:tblCellMar>
        <w:tblLook w:val="04A0" w:firstRow="1" w:lastRow="0" w:firstColumn="1" w:lastColumn="0" w:noHBand="0" w:noVBand="1"/>
      </w:tblPr>
      <w:tblGrid>
        <w:gridCol w:w="4531"/>
        <w:gridCol w:w="1134"/>
      </w:tblGrid>
      <w:tr w:rsidR="0084528C" w14:paraId="7F37DA39" w14:textId="77777777" w:rsidTr="0084528C">
        <w:trPr>
          <w:trHeight w:val="360"/>
        </w:trPr>
        <w:tc>
          <w:tcPr>
            <w:tcW w:w="4531" w:type="dxa"/>
            <w:tcBorders>
              <w:top w:val="single" w:sz="4" w:space="0" w:color="auto"/>
              <w:left w:val="single" w:sz="4" w:space="0" w:color="auto"/>
              <w:bottom w:val="single" w:sz="4" w:space="0" w:color="auto"/>
              <w:right w:val="single" w:sz="4" w:space="0" w:color="auto"/>
            </w:tcBorders>
            <w:hideMark/>
          </w:tcPr>
          <w:p w14:paraId="3D45779B" w14:textId="77777777" w:rsidR="0084528C" w:rsidRDefault="0084528C">
            <w:pPr>
              <w:overflowPunct/>
              <w:autoSpaceDE/>
              <w:adjustRightInd/>
              <w:spacing w:after="0"/>
              <w:rPr>
                <w:rFonts w:ascii="Calibri" w:hAnsi="Calibri"/>
                <w:sz w:val="20"/>
                <w:lang w:bidi="he-IL"/>
              </w:rPr>
            </w:pPr>
            <w:r>
              <w:rPr>
                <w:rFonts w:ascii="Calibri" w:hAnsi="Calibri"/>
                <w:sz w:val="20"/>
                <w:lang w:bidi="he-IL"/>
              </w:rPr>
              <w:t>Opsparing til anlæg</w:t>
            </w:r>
          </w:p>
        </w:tc>
        <w:tc>
          <w:tcPr>
            <w:tcW w:w="1134" w:type="dxa"/>
            <w:tcBorders>
              <w:top w:val="single" w:sz="4" w:space="0" w:color="auto"/>
              <w:left w:val="nil"/>
              <w:bottom w:val="single" w:sz="4" w:space="0" w:color="auto"/>
              <w:right w:val="single" w:sz="4" w:space="0" w:color="auto"/>
            </w:tcBorders>
            <w:noWrap/>
            <w:hideMark/>
          </w:tcPr>
          <w:p w14:paraId="2D0A4CFA" w14:textId="77777777" w:rsidR="0084528C" w:rsidRDefault="0084528C">
            <w:pPr>
              <w:overflowPunct/>
              <w:autoSpaceDE/>
              <w:adjustRightInd/>
              <w:spacing w:after="0"/>
              <w:rPr>
                <w:rFonts w:ascii="Calibri" w:hAnsi="Calibri"/>
                <w:sz w:val="20"/>
                <w:lang w:bidi="he-IL"/>
              </w:rPr>
            </w:pPr>
            <w:r>
              <w:rPr>
                <w:rFonts w:ascii="Calibri" w:hAnsi="Calibri"/>
                <w:sz w:val="20"/>
                <w:lang w:bidi="he-IL"/>
              </w:rPr>
              <w:t>721110</w:t>
            </w:r>
          </w:p>
        </w:tc>
      </w:tr>
      <w:tr w:rsidR="0084528C" w14:paraId="531ED105" w14:textId="77777777" w:rsidTr="0084528C">
        <w:trPr>
          <w:trHeight w:val="360"/>
        </w:trPr>
        <w:tc>
          <w:tcPr>
            <w:tcW w:w="4531" w:type="dxa"/>
            <w:tcBorders>
              <w:top w:val="nil"/>
              <w:left w:val="single" w:sz="4" w:space="0" w:color="auto"/>
              <w:bottom w:val="single" w:sz="4" w:space="0" w:color="auto"/>
              <w:right w:val="single" w:sz="4" w:space="0" w:color="auto"/>
            </w:tcBorders>
            <w:hideMark/>
          </w:tcPr>
          <w:p w14:paraId="1CBBC0E2" w14:textId="77777777" w:rsidR="0084528C" w:rsidRDefault="0084528C">
            <w:pPr>
              <w:overflowPunct/>
              <w:autoSpaceDE/>
              <w:adjustRightInd/>
              <w:spacing w:after="0"/>
              <w:rPr>
                <w:rFonts w:ascii="Calibri" w:hAnsi="Calibri"/>
                <w:sz w:val="20"/>
                <w:lang w:bidi="he-IL"/>
              </w:rPr>
            </w:pPr>
            <w:r>
              <w:rPr>
                <w:rFonts w:ascii="Calibri" w:hAnsi="Calibri"/>
                <w:sz w:val="20"/>
                <w:lang w:bidi="he-IL"/>
              </w:rPr>
              <w:t xml:space="preserve">Kirke- og </w:t>
            </w:r>
            <w:proofErr w:type="spellStart"/>
            <w:r>
              <w:rPr>
                <w:rFonts w:ascii="Calibri" w:hAnsi="Calibri"/>
                <w:sz w:val="20"/>
                <w:lang w:bidi="he-IL"/>
              </w:rPr>
              <w:t>præsteembedekapitaler</w:t>
            </w:r>
            <w:proofErr w:type="spellEnd"/>
          </w:p>
        </w:tc>
        <w:tc>
          <w:tcPr>
            <w:tcW w:w="1134" w:type="dxa"/>
            <w:tcBorders>
              <w:top w:val="nil"/>
              <w:left w:val="nil"/>
              <w:bottom w:val="single" w:sz="4" w:space="0" w:color="auto"/>
              <w:right w:val="single" w:sz="4" w:space="0" w:color="auto"/>
            </w:tcBorders>
            <w:noWrap/>
            <w:hideMark/>
          </w:tcPr>
          <w:p w14:paraId="69E36176" w14:textId="77777777" w:rsidR="0084528C" w:rsidRDefault="0084528C">
            <w:pPr>
              <w:overflowPunct/>
              <w:autoSpaceDE/>
              <w:adjustRightInd/>
              <w:spacing w:after="0"/>
              <w:rPr>
                <w:rFonts w:ascii="Calibri" w:hAnsi="Calibri"/>
                <w:sz w:val="20"/>
                <w:lang w:bidi="he-IL"/>
              </w:rPr>
            </w:pPr>
            <w:r>
              <w:rPr>
                <w:rFonts w:ascii="Calibri" w:hAnsi="Calibri"/>
                <w:sz w:val="20"/>
                <w:lang w:bidi="he-IL"/>
              </w:rPr>
              <w:t>721130</w:t>
            </w:r>
          </w:p>
        </w:tc>
      </w:tr>
      <w:tr w:rsidR="0084528C" w14:paraId="626ECEC0" w14:textId="77777777" w:rsidTr="0084528C">
        <w:trPr>
          <w:trHeight w:val="360"/>
        </w:trPr>
        <w:tc>
          <w:tcPr>
            <w:tcW w:w="4531" w:type="dxa"/>
            <w:tcBorders>
              <w:top w:val="nil"/>
              <w:left w:val="single" w:sz="4" w:space="0" w:color="auto"/>
              <w:bottom w:val="single" w:sz="4" w:space="0" w:color="auto"/>
              <w:right w:val="single" w:sz="4" w:space="0" w:color="auto"/>
            </w:tcBorders>
            <w:hideMark/>
          </w:tcPr>
          <w:p w14:paraId="60458EE5" w14:textId="77777777" w:rsidR="0084528C" w:rsidRDefault="0084528C">
            <w:pPr>
              <w:overflowPunct/>
              <w:autoSpaceDE/>
              <w:adjustRightInd/>
              <w:spacing w:after="0"/>
              <w:rPr>
                <w:rFonts w:ascii="Calibri" w:hAnsi="Calibri"/>
                <w:sz w:val="20"/>
                <w:lang w:bidi="he-IL"/>
              </w:rPr>
            </w:pPr>
            <w:r>
              <w:rPr>
                <w:rFonts w:ascii="Calibri" w:hAnsi="Calibri"/>
                <w:sz w:val="20"/>
                <w:lang w:bidi="he-IL"/>
              </w:rPr>
              <w:t>Likviditet stillet til rådighed af provstiet</w:t>
            </w:r>
          </w:p>
        </w:tc>
        <w:tc>
          <w:tcPr>
            <w:tcW w:w="1134" w:type="dxa"/>
            <w:tcBorders>
              <w:top w:val="nil"/>
              <w:left w:val="nil"/>
              <w:bottom w:val="single" w:sz="4" w:space="0" w:color="auto"/>
              <w:right w:val="single" w:sz="4" w:space="0" w:color="auto"/>
            </w:tcBorders>
            <w:noWrap/>
            <w:hideMark/>
          </w:tcPr>
          <w:p w14:paraId="6787DE7A" w14:textId="77777777" w:rsidR="0084528C" w:rsidRDefault="0084528C">
            <w:pPr>
              <w:overflowPunct/>
              <w:autoSpaceDE/>
              <w:adjustRightInd/>
              <w:spacing w:after="0"/>
              <w:rPr>
                <w:rFonts w:ascii="Calibri" w:hAnsi="Calibri"/>
                <w:sz w:val="20"/>
                <w:lang w:bidi="he-IL"/>
              </w:rPr>
            </w:pPr>
            <w:r>
              <w:rPr>
                <w:rFonts w:ascii="Calibri" w:hAnsi="Calibri"/>
                <w:sz w:val="20"/>
                <w:lang w:bidi="he-IL"/>
              </w:rPr>
              <w:t>721140</w:t>
            </w:r>
          </w:p>
        </w:tc>
      </w:tr>
      <w:tr w:rsidR="0084528C" w14:paraId="56BDBE3E" w14:textId="77777777" w:rsidTr="0084528C">
        <w:trPr>
          <w:trHeight w:val="360"/>
        </w:trPr>
        <w:tc>
          <w:tcPr>
            <w:tcW w:w="4531" w:type="dxa"/>
            <w:tcBorders>
              <w:top w:val="nil"/>
              <w:left w:val="single" w:sz="4" w:space="0" w:color="auto"/>
              <w:bottom w:val="single" w:sz="4" w:space="0" w:color="auto"/>
              <w:right w:val="single" w:sz="4" w:space="0" w:color="auto"/>
            </w:tcBorders>
            <w:hideMark/>
          </w:tcPr>
          <w:p w14:paraId="4FFE932F" w14:textId="77777777" w:rsidR="0084528C" w:rsidRDefault="0084528C">
            <w:pPr>
              <w:overflowPunct/>
              <w:autoSpaceDE/>
              <w:adjustRightInd/>
              <w:spacing w:after="0"/>
              <w:rPr>
                <w:rFonts w:ascii="Calibri" w:hAnsi="Calibri"/>
                <w:sz w:val="20"/>
                <w:lang w:bidi="he-IL"/>
              </w:rPr>
            </w:pPr>
            <w:r>
              <w:rPr>
                <w:rFonts w:ascii="Calibri" w:hAnsi="Calibri"/>
                <w:sz w:val="20"/>
                <w:lang w:bidi="he-IL"/>
              </w:rPr>
              <w:t>Langfristet gæld</w:t>
            </w:r>
          </w:p>
        </w:tc>
        <w:tc>
          <w:tcPr>
            <w:tcW w:w="1134" w:type="dxa"/>
            <w:tcBorders>
              <w:top w:val="nil"/>
              <w:left w:val="nil"/>
              <w:bottom w:val="single" w:sz="4" w:space="0" w:color="auto"/>
              <w:right w:val="single" w:sz="4" w:space="0" w:color="auto"/>
            </w:tcBorders>
            <w:noWrap/>
            <w:hideMark/>
          </w:tcPr>
          <w:p w14:paraId="74616071" w14:textId="77777777" w:rsidR="0084528C" w:rsidRDefault="0084528C">
            <w:pPr>
              <w:overflowPunct/>
              <w:autoSpaceDE/>
              <w:adjustRightInd/>
              <w:spacing w:after="0"/>
              <w:rPr>
                <w:rFonts w:ascii="Calibri" w:hAnsi="Calibri"/>
                <w:sz w:val="20"/>
                <w:lang w:bidi="he-IL"/>
              </w:rPr>
            </w:pPr>
            <w:r>
              <w:rPr>
                <w:rFonts w:ascii="Calibri" w:hAnsi="Calibri"/>
                <w:sz w:val="20"/>
                <w:lang w:bidi="he-IL"/>
              </w:rPr>
              <w:t>721150</w:t>
            </w:r>
          </w:p>
        </w:tc>
      </w:tr>
      <w:tr w:rsidR="0084528C" w14:paraId="43B4F1D7" w14:textId="77777777" w:rsidTr="0084528C">
        <w:trPr>
          <w:trHeight w:val="360"/>
        </w:trPr>
        <w:tc>
          <w:tcPr>
            <w:tcW w:w="4531" w:type="dxa"/>
            <w:tcBorders>
              <w:top w:val="nil"/>
              <w:left w:val="single" w:sz="4" w:space="0" w:color="auto"/>
              <w:bottom w:val="single" w:sz="4" w:space="0" w:color="auto"/>
              <w:right w:val="single" w:sz="4" w:space="0" w:color="auto"/>
            </w:tcBorders>
            <w:hideMark/>
          </w:tcPr>
          <w:p w14:paraId="48383FA4" w14:textId="77777777" w:rsidR="0084528C" w:rsidRDefault="0084528C">
            <w:pPr>
              <w:overflowPunct/>
              <w:autoSpaceDE/>
              <w:adjustRightInd/>
              <w:spacing w:after="0"/>
              <w:rPr>
                <w:rFonts w:ascii="Calibri" w:hAnsi="Calibri"/>
                <w:sz w:val="20"/>
                <w:lang w:bidi="he-IL"/>
              </w:rPr>
            </w:pPr>
            <w:r>
              <w:rPr>
                <w:rFonts w:ascii="Calibri" w:hAnsi="Calibri"/>
                <w:sz w:val="20"/>
                <w:lang w:bidi="he-IL"/>
              </w:rPr>
              <w:t xml:space="preserve">Arv og donationer </w:t>
            </w:r>
          </w:p>
        </w:tc>
        <w:tc>
          <w:tcPr>
            <w:tcW w:w="1134" w:type="dxa"/>
            <w:tcBorders>
              <w:top w:val="nil"/>
              <w:left w:val="nil"/>
              <w:bottom w:val="single" w:sz="4" w:space="0" w:color="auto"/>
              <w:right w:val="single" w:sz="4" w:space="0" w:color="auto"/>
            </w:tcBorders>
            <w:noWrap/>
            <w:hideMark/>
          </w:tcPr>
          <w:p w14:paraId="30EE5EBB" w14:textId="77777777" w:rsidR="0084528C" w:rsidRDefault="0084528C">
            <w:pPr>
              <w:overflowPunct/>
              <w:autoSpaceDE/>
              <w:adjustRightInd/>
              <w:spacing w:after="0"/>
              <w:rPr>
                <w:rFonts w:ascii="Calibri" w:hAnsi="Calibri"/>
                <w:sz w:val="20"/>
                <w:lang w:bidi="he-IL"/>
              </w:rPr>
            </w:pPr>
            <w:r>
              <w:rPr>
                <w:rFonts w:ascii="Calibri" w:hAnsi="Calibri"/>
                <w:sz w:val="20"/>
                <w:lang w:bidi="he-IL"/>
              </w:rPr>
              <w:t>721160</w:t>
            </w:r>
          </w:p>
        </w:tc>
      </w:tr>
      <w:tr w:rsidR="0084528C" w14:paraId="321FB288" w14:textId="77777777" w:rsidTr="0084528C">
        <w:trPr>
          <w:trHeight w:val="360"/>
        </w:trPr>
        <w:tc>
          <w:tcPr>
            <w:tcW w:w="4531" w:type="dxa"/>
            <w:tcBorders>
              <w:top w:val="nil"/>
              <w:left w:val="single" w:sz="4" w:space="0" w:color="auto"/>
              <w:bottom w:val="single" w:sz="4" w:space="0" w:color="auto"/>
              <w:right w:val="single" w:sz="4" w:space="0" w:color="auto"/>
            </w:tcBorders>
            <w:hideMark/>
          </w:tcPr>
          <w:p w14:paraId="0FAEB101" w14:textId="77777777" w:rsidR="0084528C" w:rsidRDefault="0084528C">
            <w:pPr>
              <w:overflowPunct/>
              <w:autoSpaceDE/>
              <w:adjustRightInd/>
              <w:spacing w:after="0"/>
              <w:rPr>
                <w:rFonts w:ascii="Calibri" w:hAnsi="Calibri"/>
                <w:sz w:val="20"/>
                <w:lang w:bidi="he-IL"/>
              </w:rPr>
            </w:pPr>
            <w:r>
              <w:rPr>
                <w:rFonts w:ascii="Calibri" w:hAnsi="Calibri"/>
                <w:sz w:val="20"/>
                <w:lang w:bidi="he-IL"/>
              </w:rPr>
              <w:t>Menighedsrådets/</w:t>
            </w:r>
            <w:proofErr w:type="spellStart"/>
            <w:r>
              <w:rPr>
                <w:rFonts w:ascii="Calibri" w:hAnsi="Calibri"/>
                <w:sz w:val="20"/>
                <w:lang w:bidi="he-IL"/>
              </w:rPr>
              <w:t>PU's</w:t>
            </w:r>
            <w:proofErr w:type="spellEnd"/>
            <w:r>
              <w:rPr>
                <w:rFonts w:ascii="Calibri" w:hAnsi="Calibri"/>
                <w:sz w:val="20"/>
                <w:lang w:bidi="he-IL"/>
              </w:rPr>
              <w:t xml:space="preserve"> frie midler</w:t>
            </w:r>
          </w:p>
        </w:tc>
        <w:tc>
          <w:tcPr>
            <w:tcW w:w="1134" w:type="dxa"/>
            <w:tcBorders>
              <w:top w:val="nil"/>
              <w:left w:val="nil"/>
              <w:bottom w:val="single" w:sz="4" w:space="0" w:color="auto"/>
              <w:right w:val="single" w:sz="4" w:space="0" w:color="auto"/>
            </w:tcBorders>
            <w:noWrap/>
            <w:hideMark/>
          </w:tcPr>
          <w:p w14:paraId="3BC93C6B" w14:textId="77777777" w:rsidR="0084528C" w:rsidRDefault="0084528C">
            <w:pPr>
              <w:overflowPunct/>
              <w:autoSpaceDE/>
              <w:adjustRightInd/>
              <w:spacing w:after="0"/>
              <w:rPr>
                <w:rFonts w:ascii="Calibri" w:hAnsi="Calibri"/>
                <w:sz w:val="20"/>
                <w:lang w:bidi="he-IL"/>
              </w:rPr>
            </w:pPr>
            <w:r>
              <w:rPr>
                <w:rFonts w:ascii="Calibri" w:hAnsi="Calibri"/>
                <w:sz w:val="20"/>
                <w:lang w:bidi="he-IL"/>
              </w:rPr>
              <w:t>741110</w:t>
            </w:r>
          </w:p>
        </w:tc>
      </w:tr>
      <w:tr w:rsidR="0084528C" w14:paraId="417FCF7F" w14:textId="77777777" w:rsidTr="0084528C">
        <w:trPr>
          <w:trHeight w:val="360"/>
        </w:trPr>
        <w:tc>
          <w:tcPr>
            <w:tcW w:w="4531" w:type="dxa"/>
            <w:tcBorders>
              <w:top w:val="nil"/>
              <w:left w:val="single" w:sz="4" w:space="0" w:color="auto"/>
              <w:bottom w:val="single" w:sz="4" w:space="0" w:color="auto"/>
              <w:right w:val="single" w:sz="4" w:space="0" w:color="auto"/>
            </w:tcBorders>
            <w:hideMark/>
          </w:tcPr>
          <w:p w14:paraId="0510E733" w14:textId="77777777" w:rsidR="0084528C" w:rsidRDefault="0084528C">
            <w:pPr>
              <w:overflowPunct/>
              <w:autoSpaceDE/>
              <w:adjustRightInd/>
              <w:spacing w:after="0"/>
              <w:rPr>
                <w:rFonts w:ascii="Calibri" w:hAnsi="Calibri"/>
                <w:sz w:val="20"/>
                <w:lang w:bidi="he-IL"/>
              </w:rPr>
            </w:pPr>
            <w:proofErr w:type="spellStart"/>
            <w:r>
              <w:rPr>
                <w:rFonts w:ascii="Calibri" w:hAnsi="Calibri"/>
                <w:sz w:val="20"/>
                <w:lang w:bidi="he-IL"/>
              </w:rPr>
              <w:t>Videreførsel</w:t>
            </w:r>
            <w:proofErr w:type="spellEnd"/>
            <w:r>
              <w:rPr>
                <w:rFonts w:ascii="Calibri" w:hAnsi="Calibri"/>
                <w:sz w:val="20"/>
                <w:lang w:bidi="he-IL"/>
              </w:rPr>
              <w:t xml:space="preserve"> af midler til ikke-udført anlægsarbejde</w:t>
            </w:r>
          </w:p>
        </w:tc>
        <w:tc>
          <w:tcPr>
            <w:tcW w:w="1134" w:type="dxa"/>
            <w:tcBorders>
              <w:top w:val="nil"/>
              <w:left w:val="nil"/>
              <w:bottom w:val="single" w:sz="4" w:space="0" w:color="auto"/>
              <w:right w:val="single" w:sz="4" w:space="0" w:color="auto"/>
            </w:tcBorders>
            <w:noWrap/>
            <w:hideMark/>
          </w:tcPr>
          <w:p w14:paraId="74823031" w14:textId="77777777" w:rsidR="0084528C" w:rsidRDefault="0084528C">
            <w:pPr>
              <w:overflowPunct/>
              <w:autoSpaceDE/>
              <w:adjustRightInd/>
              <w:spacing w:after="0"/>
              <w:rPr>
                <w:rFonts w:ascii="Calibri" w:hAnsi="Calibri"/>
                <w:sz w:val="20"/>
                <w:lang w:bidi="he-IL"/>
              </w:rPr>
            </w:pPr>
            <w:r>
              <w:rPr>
                <w:rFonts w:ascii="Calibri" w:hAnsi="Calibri"/>
                <w:sz w:val="20"/>
                <w:lang w:bidi="he-IL"/>
              </w:rPr>
              <w:t>741120</w:t>
            </w:r>
          </w:p>
        </w:tc>
      </w:tr>
      <w:tr w:rsidR="007B5FBF" w14:paraId="00B6909D" w14:textId="77777777" w:rsidTr="0084528C">
        <w:trPr>
          <w:trHeight w:val="360"/>
        </w:trPr>
        <w:tc>
          <w:tcPr>
            <w:tcW w:w="4531" w:type="dxa"/>
            <w:tcBorders>
              <w:top w:val="nil"/>
              <w:left w:val="single" w:sz="4" w:space="0" w:color="auto"/>
              <w:bottom w:val="single" w:sz="4" w:space="0" w:color="auto"/>
              <w:right w:val="single" w:sz="4" w:space="0" w:color="auto"/>
            </w:tcBorders>
          </w:tcPr>
          <w:p w14:paraId="2CEAC0D8" w14:textId="74383C2F" w:rsidR="007B5FBF" w:rsidRDefault="007B5FBF">
            <w:pPr>
              <w:overflowPunct/>
              <w:autoSpaceDE/>
              <w:adjustRightInd/>
              <w:spacing w:after="0"/>
              <w:rPr>
                <w:rFonts w:ascii="Calibri" w:hAnsi="Calibri"/>
                <w:sz w:val="20"/>
                <w:lang w:bidi="he-IL"/>
              </w:rPr>
            </w:pPr>
            <w:proofErr w:type="spellStart"/>
            <w:r>
              <w:rPr>
                <w:rFonts w:ascii="Calibri" w:hAnsi="Calibri"/>
                <w:sz w:val="20"/>
                <w:lang w:bidi="he-IL"/>
              </w:rPr>
              <w:t>Videreførsel</w:t>
            </w:r>
            <w:proofErr w:type="spellEnd"/>
            <w:r>
              <w:rPr>
                <w:rFonts w:ascii="Calibri" w:hAnsi="Calibri"/>
                <w:sz w:val="20"/>
                <w:lang w:bidi="he-IL"/>
              </w:rPr>
              <w:t xml:space="preserve"> af midler til ikke-udført projektarbejde</w:t>
            </w:r>
          </w:p>
        </w:tc>
        <w:tc>
          <w:tcPr>
            <w:tcW w:w="1134" w:type="dxa"/>
            <w:tcBorders>
              <w:top w:val="nil"/>
              <w:left w:val="nil"/>
              <w:bottom w:val="single" w:sz="4" w:space="0" w:color="auto"/>
              <w:right w:val="single" w:sz="4" w:space="0" w:color="auto"/>
            </w:tcBorders>
            <w:noWrap/>
          </w:tcPr>
          <w:p w14:paraId="44F4DC5C" w14:textId="354165F3" w:rsidR="007B5FBF" w:rsidRDefault="007B5FBF">
            <w:pPr>
              <w:overflowPunct/>
              <w:autoSpaceDE/>
              <w:adjustRightInd/>
              <w:spacing w:after="0"/>
              <w:rPr>
                <w:rFonts w:ascii="Calibri" w:hAnsi="Calibri"/>
                <w:sz w:val="20"/>
                <w:lang w:bidi="he-IL"/>
              </w:rPr>
            </w:pPr>
            <w:r>
              <w:rPr>
                <w:rFonts w:ascii="Calibri" w:hAnsi="Calibri"/>
                <w:sz w:val="20"/>
                <w:lang w:bidi="he-IL"/>
              </w:rPr>
              <w:t>741150</w:t>
            </w:r>
          </w:p>
        </w:tc>
      </w:tr>
      <w:tr w:rsidR="007B5FBF" w14:paraId="55F09B66" w14:textId="77777777" w:rsidTr="0084528C">
        <w:trPr>
          <w:trHeight w:val="360"/>
        </w:trPr>
        <w:tc>
          <w:tcPr>
            <w:tcW w:w="4531" w:type="dxa"/>
            <w:tcBorders>
              <w:top w:val="nil"/>
              <w:left w:val="single" w:sz="4" w:space="0" w:color="auto"/>
              <w:bottom w:val="single" w:sz="4" w:space="0" w:color="auto"/>
              <w:right w:val="single" w:sz="4" w:space="0" w:color="auto"/>
            </w:tcBorders>
          </w:tcPr>
          <w:p w14:paraId="6D410F2C" w14:textId="24DD69AD" w:rsidR="007B5FBF" w:rsidRDefault="007B5FBF">
            <w:pPr>
              <w:overflowPunct/>
              <w:autoSpaceDE/>
              <w:adjustRightInd/>
              <w:spacing w:after="0"/>
              <w:rPr>
                <w:rFonts w:ascii="Calibri" w:hAnsi="Calibri"/>
                <w:sz w:val="20"/>
                <w:lang w:bidi="he-IL"/>
              </w:rPr>
            </w:pPr>
            <w:proofErr w:type="spellStart"/>
            <w:r>
              <w:rPr>
                <w:rFonts w:ascii="Calibri" w:hAnsi="Calibri"/>
                <w:sz w:val="20"/>
                <w:lang w:bidi="he-IL"/>
              </w:rPr>
              <w:t>Videreførsel</w:t>
            </w:r>
            <w:proofErr w:type="spellEnd"/>
            <w:r>
              <w:rPr>
                <w:rFonts w:ascii="Calibri" w:hAnsi="Calibri"/>
                <w:sz w:val="20"/>
                <w:lang w:bidi="he-IL"/>
              </w:rPr>
              <w:t xml:space="preserve"> af midler vedr. samarbejder</w:t>
            </w:r>
          </w:p>
        </w:tc>
        <w:tc>
          <w:tcPr>
            <w:tcW w:w="1134" w:type="dxa"/>
            <w:tcBorders>
              <w:top w:val="nil"/>
              <w:left w:val="nil"/>
              <w:bottom w:val="single" w:sz="4" w:space="0" w:color="auto"/>
              <w:right w:val="single" w:sz="4" w:space="0" w:color="auto"/>
            </w:tcBorders>
            <w:noWrap/>
          </w:tcPr>
          <w:p w14:paraId="73EFE9FE" w14:textId="169E7C27" w:rsidR="007B5FBF" w:rsidRDefault="007B5FBF">
            <w:pPr>
              <w:overflowPunct/>
              <w:autoSpaceDE/>
              <w:adjustRightInd/>
              <w:spacing w:after="0"/>
              <w:rPr>
                <w:rFonts w:ascii="Calibri" w:hAnsi="Calibri"/>
                <w:sz w:val="20"/>
                <w:lang w:bidi="he-IL"/>
              </w:rPr>
            </w:pPr>
            <w:r>
              <w:rPr>
                <w:rFonts w:ascii="Calibri" w:hAnsi="Calibri"/>
                <w:sz w:val="20"/>
                <w:lang w:bidi="he-IL"/>
              </w:rPr>
              <w:t>741160</w:t>
            </w:r>
          </w:p>
        </w:tc>
      </w:tr>
      <w:tr w:rsidR="0084528C" w14:paraId="0ED5A9CA" w14:textId="77777777" w:rsidTr="0084528C">
        <w:trPr>
          <w:trHeight w:val="360"/>
        </w:trPr>
        <w:tc>
          <w:tcPr>
            <w:tcW w:w="4531" w:type="dxa"/>
            <w:tcBorders>
              <w:top w:val="nil"/>
              <w:left w:val="single" w:sz="4" w:space="0" w:color="auto"/>
              <w:bottom w:val="single" w:sz="4" w:space="0" w:color="auto"/>
              <w:right w:val="single" w:sz="4" w:space="0" w:color="auto"/>
            </w:tcBorders>
            <w:hideMark/>
          </w:tcPr>
          <w:p w14:paraId="5F48132D" w14:textId="77777777" w:rsidR="0084528C" w:rsidRDefault="0084528C">
            <w:pPr>
              <w:overflowPunct/>
              <w:autoSpaceDE/>
              <w:adjustRightInd/>
              <w:spacing w:after="0"/>
              <w:rPr>
                <w:rFonts w:ascii="Calibri" w:hAnsi="Calibri"/>
                <w:sz w:val="20"/>
                <w:lang w:bidi="he-IL"/>
              </w:rPr>
            </w:pPr>
            <w:r>
              <w:rPr>
                <w:rFonts w:ascii="Calibri" w:hAnsi="Calibri"/>
                <w:sz w:val="20"/>
                <w:lang w:bidi="he-IL"/>
              </w:rPr>
              <w:t>Præstegårdens frie midler</w:t>
            </w:r>
          </w:p>
        </w:tc>
        <w:tc>
          <w:tcPr>
            <w:tcW w:w="1134" w:type="dxa"/>
            <w:tcBorders>
              <w:top w:val="nil"/>
              <w:left w:val="nil"/>
              <w:bottom w:val="single" w:sz="4" w:space="0" w:color="auto"/>
              <w:right w:val="single" w:sz="4" w:space="0" w:color="auto"/>
            </w:tcBorders>
            <w:noWrap/>
            <w:hideMark/>
          </w:tcPr>
          <w:p w14:paraId="6B148F98" w14:textId="77777777" w:rsidR="0084528C" w:rsidRDefault="0084528C">
            <w:pPr>
              <w:overflowPunct/>
              <w:autoSpaceDE/>
              <w:adjustRightInd/>
              <w:spacing w:after="0"/>
              <w:rPr>
                <w:rFonts w:ascii="Calibri" w:hAnsi="Calibri"/>
                <w:sz w:val="20"/>
                <w:lang w:bidi="he-IL"/>
              </w:rPr>
            </w:pPr>
            <w:r>
              <w:rPr>
                <w:rFonts w:ascii="Calibri" w:hAnsi="Calibri"/>
                <w:sz w:val="20"/>
                <w:lang w:bidi="he-IL"/>
              </w:rPr>
              <w:t>741130</w:t>
            </w:r>
          </w:p>
        </w:tc>
      </w:tr>
      <w:tr w:rsidR="0084528C" w14:paraId="631B1C96" w14:textId="77777777" w:rsidTr="0084528C">
        <w:trPr>
          <w:trHeight w:val="360"/>
        </w:trPr>
        <w:tc>
          <w:tcPr>
            <w:tcW w:w="4531" w:type="dxa"/>
            <w:tcBorders>
              <w:top w:val="nil"/>
              <w:left w:val="single" w:sz="4" w:space="0" w:color="auto"/>
              <w:bottom w:val="single" w:sz="4" w:space="0" w:color="auto"/>
              <w:right w:val="single" w:sz="4" w:space="0" w:color="auto"/>
            </w:tcBorders>
            <w:hideMark/>
          </w:tcPr>
          <w:p w14:paraId="35DF6FB1" w14:textId="77777777" w:rsidR="0084528C" w:rsidRDefault="0084528C">
            <w:pPr>
              <w:overflowPunct/>
              <w:autoSpaceDE/>
              <w:adjustRightInd/>
              <w:spacing w:after="0"/>
              <w:rPr>
                <w:rFonts w:ascii="Calibri" w:hAnsi="Calibri"/>
                <w:sz w:val="20"/>
                <w:lang w:bidi="he-IL"/>
              </w:rPr>
            </w:pPr>
            <w:r>
              <w:rPr>
                <w:rFonts w:ascii="Calibri" w:hAnsi="Calibri"/>
                <w:sz w:val="20"/>
                <w:lang w:bidi="he-IL"/>
              </w:rPr>
              <w:t>Kirkegårdens frie midler</w:t>
            </w:r>
          </w:p>
        </w:tc>
        <w:tc>
          <w:tcPr>
            <w:tcW w:w="1134" w:type="dxa"/>
            <w:tcBorders>
              <w:top w:val="nil"/>
              <w:left w:val="nil"/>
              <w:bottom w:val="single" w:sz="4" w:space="0" w:color="auto"/>
              <w:right w:val="single" w:sz="4" w:space="0" w:color="auto"/>
            </w:tcBorders>
            <w:noWrap/>
            <w:hideMark/>
          </w:tcPr>
          <w:p w14:paraId="57CCB3D0" w14:textId="77777777" w:rsidR="0084528C" w:rsidRDefault="0084528C">
            <w:pPr>
              <w:overflowPunct/>
              <w:autoSpaceDE/>
              <w:adjustRightInd/>
              <w:spacing w:after="0"/>
              <w:rPr>
                <w:rFonts w:ascii="Calibri" w:hAnsi="Calibri"/>
                <w:sz w:val="20"/>
                <w:lang w:bidi="he-IL"/>
              </w:rPr>
            </w:pPr>
            <w:r>
              <w:rPr>
                <w:rFonts w:ascii="Calibri" w:hAnsi="Calibri"/>
                <w:sz w:val="20"/>
                <w:lang w:bidi="he-IL"/>
              </w:rPr>
              <w:t>741140</w:t>
            </w:r>
          </w:p>
        </w:tc>
      </w:tr>
      <w:tr w:rsidR="0084528C" w14:paraId="3CAD9D69" w14:textId="77777777" w:rsidTr="0084528C">
        <w:trPr>
          <w:trHeight w:val="360"/>
        </w:trPr>
        <w:tc>
          <w:tcPr>
            <w:tcW w:w="4531" w:type="dxa"/>
            <w:tcBorders>
              <w:top w:val="nil"/>
              <w:left w:val="single" w:sz="4" w:space="0" w:color="auto"/>
              <w:bottom w:val="single" w:sz="4" w:space="0" w:color="auto"/>
              <w:right w:val="single" w:sz="4" w:space="0" w:color="auto"/>
            </w:tcBorders>
            <w:hideMark/>
          </w:tcPr>
          <w:p w14:paraId="22248128" w14:textId="729C0077" w:rsidR="0084528C" w:rsidRDefault="0084528C">
            <w:pPr>
              <w:overflowPunct/>
              <w:autoSpaceDE/>
              <w:adjustRightInd/>
              <w:spacing w:after="0"/>
              <w:rPr>
                <w:rFonts w:ascii="Calibri" w:hAnsi="Calibri"/>
                <w:color w:val="FF0000"/>
                <w:sz w:val="20"/>
                <w:lang w:bidi="he-IL"/>
              </w:rPr>
            </w:pPr>
            <w:r>
              <w:rPr>
                <w:rFonts w:ascii="Calibri" w:hAnsi="Calibri"/>
                <w:sz w:val="20"/>
                <w:lang w:bidi="he-IL"/>
              </w:rPr>
              <w:t xml:space="preserve">Frie midler - afgrænsede projekter – </w:t>
            </w:r>
            <w:r>
              <w:rPr>
                <w:rFonts w:ascii="Calibri" w:hAnsi="Calibri"/>
                <w:color w:val="FF0000"/>
                <w:sz w:val="20"/>
                <w:lang w:bidi="he-IL"/>
              </w:rPr>
              <w:t>bemærk ændringen til 2025/afslutning af 2024.</w:t>
            </w:r>
            <w:r w:rsidR="007B5FBF">
              <w:rPr>
                <w:rFonts w:ascii="Calibri" w:hAnsi="Calibri"/>
                <w:color w:val="FF0000"/>
                <w:sz w:val="20"/>
                <w:lang w:bidi="he-IL"/>
              </w:rPr>
              <w:t xml:space="preserve"> </w:t>
            </w:r>
            <w:r w:rsidR="00FF6C41">
              <w:rPr>
                <w:rFonts w:ascii="Calibri" w:hAnsi="Calibri"/>
                <w:color w:val="FF0000"/>
                <w:sz w:val="20"/>
                <w:lang w:bidi="he-IL"/>
              </w:rPr>
              <w:t>Konto 7</w:t>
            </w:r>
            <w:r w:rsidR="007B5FBF">
              <w:rPr>
                <w:rFonts w:ascii="Calibri" w:hAnsi="Calibri"/>
                <w:color w:val="FF0000"/>
                <w:sz w:val="20"/>
                <w:lang w:bidi="he-IL"/>
              </w:rPr>
              <w:t>41151-59 udgår.</w:t>
            </w:r>
          </w:p>
        </w:tc>
        <w:tc>
          <w:tcPr>
            <w:tcW w:w="1134" w:type="dxa"/>
            <w:tcBorders>
              <w:top w:val="nil"/>
              <w:left w:val="nil"/>
              <w:bottom w:val="single" w:sz="4" w:space="0" w:color="auto"/>
              <w:right w:val="single" w:sz="4" w:space="0" w:color="auto"/>
            </w:tcBorders>
            <w:noWrap/>
            <w:hideMark/>
          </w:tcPr>
          <w:p w14:paraId="6D7BAD20" w14:textId="77777777" w:rsidR="0084528C" w:rsidRDefault="0084528C">
            <w:pPr>
              <w:overflowPunct/>
              <w:autoSpaceDE/>
              <w:adjustRightInd/>
              <w:spacing w:after="0"/>
              <w:rPr>
                <w:rFonts w:ascii="Calibri" w:hAnsi="Calibri"/>
                <w:sz w:val="20"/>
                <w:lang w:bidi="he-IL"/>
              </w:rPr>
            </w:pPr>
            <w:r>
              <w:rPr>
                <w:rFonts w:ascii="Calibri" w:hAnsi="Calibri"/>
                <w:sz w:val="20"/>
                <w:lang w:bidi="he-IL"/>
              </w:rPr>
              <w:t>741150-59</w:t>
            </w:r>
          </w:p>
        </w:tc>
      </w:tr>
      <w:tr w:rsidR="0084528C" w14:paraId="32900FD1" w14:textId="77777777" w:rsidTr="0084528C">
        <w:trPr>
          <w:trHeight w:val="315"/>
        </w:trPr>
        <w:tc>
          <w:tcPr>
            <w:tcW w:w="4531" w:type="dxa"/>
            <w:tcBorders>
              <w:top w:val="nil"/>
              <w:left w:val="single" w:sz="4" w:space="0" w:color="auto"/>
              <w:bottom w:val="single" w:sz="4" w:space="0" w:color="auto"/>
              <w:right w:val="single" w:sz="4" w:space="0" w:color="auto"/>
            </w:tcBorders>
            <w:hideMark/>
          </w:tcPr>
          <w:p w14:paraId="6B7C977D" w14:textId="77777777" w:rsidR="0084528C" w:rsidRDefault="0084528C">
            <w:pPr>
              <w:overflowPunct/>
              <w:autoSpaceDE/>
              <w:adjustRightInd/>
              <w:spacing w:after="0"/>
              <w:rPr>
                <w:rFonts w:ascii="Calibri" w:hAnsi="Calibri"/>
                <w:sz w:val="20"/>
                <w:lang w:bidi="he-IL"/>
              </w:rPr>
            </w:pPr>
            <w:r>
              <w:rPr>
                <w:rFonts w:ascii="Calibri" w:hAnsi="Calibri"/>
                <w:sz w:val="20"/>
                <w:lang w:bidi="he-IL"/>
              </w:rPr>
              <w:t>Årsafslutningskonto</w:t>
            </w:r>
          </w:p>
        </w:tc>
        <w:tc>
          <w:tcPr>
            <w:tcW w:w="1134" w:type="dxa"/>
            <w:tcBorders>
              <w:top w:val="nil"/>
              <w:left w:val="nil"/>
              <w:bottom w:val="single" w:sz="4" w:space="0" w:color="auto"/>
              <w:right w:val="single" w:sz="4" w:space="0" w:color="auto"/>
            </w:tcBorders>
            <w:noWrap/>
            <w:hideMark/>
          </w:tcPr>
          <w:p w14:paraId="25CC8827" w14:textId="77777777" w:rsidR="0084528C" w:rsidRDefault="0084528C">
            <w:pPr>
              <w:overflowPunct/>
              <w:autoSpaceDE/>
              <w:adjustRightInd/>
              <w:spacing w:after="0"/>
              <w:rPr>
                <w:rFonts w:ascii="Calibri" w:hAnsi="Calibri"/>
                <w:sz w:val="20"/>
                <w:lang w:bidi="he-IL"/>
              </w:rPr>
            </w:pPr>
            <w:r>
              <w:rPr>
                <w:rFonts w:ascii="Calibri" w:hAnsi="Calibri"/>
                <w:sz w:val="20"/>
                <w:lang w:bidi="he-IL"/>
              </w:rPr>
              <w:t>742010</w:t>
            </w:r>
          </w:p>
        </w:tc>
      </w:tr>
    </w:tbl>
    <w:p w14:paraId="5BBBA1FC" w14:textId="77777777" w:rsidR="0084528C" w:rsidRDefault="0084528C" w:rsidP="0084528C">
      <w:pPr>
        <w:spacing w:after="0"/>
        <w:rPr>
          <w:rFonts w:asciiTheme="majorHAnsi" w:hAnsiTheme="majorHAnsi"/>
        </w:rPr>
      </w:pPr>
    </w:p>
    <w:p w14:paraId="48423150" w14:textId="77777777" w:rsidR="0084528C" w:rsidRDefault="0084528C" w:rsidP="0084528C">
      <w:pPr>
        <w:spacing w:after="240"/>
        <w:rPr>
          <w:rFonts w:asciiTheme="majorHAnsi" w:hAnsiTheme="majorHAnsi"/>
        </w:rPr>
      </w:pPr>
      <w:r>
        <w:rPr>
          <w:rFonts w:asciiTheme="majorHAnsi" w:hAnsiTheme="majorHAnsi"/>
        </w:rPr>
        <w:t xml:space="preserve">Efter endt årsafslutning </w:t>
      </w:r>
      <w:proofErr w:type="gramStart"/>
      <w:r>
        <w:rPr>
          <w:rFonts w:asciiTheme="majorHAnsi" w:hAnsiTheme="majorHAnsi"/>
        </w:rPr>
        <w:t>står  årets</w:t>
      </w:r>
      <w:proofErr w:type="gramEnd"/>
      <w:r>
        <w:rPr>
          <w:rFonts w:asciiTheme="majorHAnsi" w:hAnsiTheme="majorHAnsi"/>
        </w:rPr>
        <w:t xml:space="preserve"> resultat på årsafslutningskontoen 742010. Kontoen skal nu tømmes, så der efter endt resultatdisponering står 0 kr. tilbage. </w:t>
      </w:r>
    </w:p>
    <w:p w14:paraId="2E6AB210" w14:textId="77777777" w:rsidR="0084528C" w:rsidRDefault="0084528C" w:rsidP="0084528C">
      <w:pPr>
        <w:spacing w:after="240"/>
        <w:rPr>
          <w:rFonts w:asciiTheme="majorHAnsi" w:hAnsiTheme="majorHAnsi"/>
        </w:rPr>
      </w:pPr>
      <w:r>
        <w:rPr>
          <w:rFonts w:asciiTheme="majorHAnsi" w:hAnsiTheme="majorHAnsi"/>
        </w:rPr>
        <w:t>Resultatdisponeringen foretages i et dertil udformet skærmbillede. Forslaget indebærer en registrering af nedenstående bevægelser, men skal godkendes af regnskabsføreren for at blive bogført. Resultatdisponeringen kan printes fra siden og bogføres direkte fra skærmbilledet.</w:t>
      </w:r>
    </w:p>
    <w:p w14:paraId="38E5F595" w14:textId="77777777" w:rsidR="0084528C" w:rsidRDefault="0084528C" w:rsidP="0084528C">
      <w:pPr>
        <w:spacing w:after="240"/>
        <w:rPr>
          <w:rFonts w:asciiTheme="majorHAnsi" w:hAnsiTheme="majorHAnsi"/>
        </w:rPr>
      </w:pPr>
      <w:r>
        <w:rPr>
          <w:rFonts w:asciiTheme="majorHAnsi" w:hAnsiTheme="majorHAnsi"/>
        </w:rPr>
        <w:t>Det er ikke muligt at resultatdisponere til kontoen Arv og donationer. En regulering af denne egenkapitalkonto skal ske, fra de relevante mellemregningskonti, inden der sker indberetning til Økonomiportalen.</w:t>
      </w:r>
    </w:p>
    <w:p w14:paraId="690B1D6F" w14:textId="77777777" w:rsidR="0084528C" w:rsidRDefault="0084528C" w:rsidP="0084528C">
      <w:pPr>
        <w:spacing w:after="240"/>
        <w:rPr>
          <w:rFonts w:asciiTheme="majorHAnsi" w:hAnsiTheme="majorHAnsi"/>
        </w:rPr>
      </w:pPr>
      <w:r>
        <w:rPr>
          <w:rFonts w:asciiTheme="majorHAnsi" w:hAnsiTheme="majorHAnsi"/>
        </w:rPr>
        <w:t xml:space="preserve">Hvis man benytter et regnskabssystem fra EG </w:t>
      </w:r>
      <w:proofErr w:type="spellStart"/>
      <w:r>
        <w:rPr>
          <w:rFonts w:asciiTheme="majorHAnsi" w:hAnsiTheme="majorHAnsi"/>
        </w:rPr>
        <w:t>Brandsoft</w:t>
      </w:r>
      <w:proofErr w:type="spellEnd"/>
      <w:r>
        <w:rPr>
          <w:rFonts w:asciiTheme="majorHAnsi" w:hAnsiTheme="majorHAnsi"/>
        </w:rPr>
        <w:t>, kan resultatdisponeringen køres igen, hvis man opdager en fejl. Resultatdisponeringen foretager herefter korrektionen, så den samlede bogføring i forbindelse med resultatdisponeringen stemmer.</w:t>
      </w:r>
    </w:p>
    <w:p w14:paraId="6A751007" w14:textId="77777777" w:rsidR="0084528C" w:rsidRDefault="0084528C" w:rsidP="0084528C">
      <w:pPr>
        <w:spacing w:after="240"/>
        <w:rPr>
          <w:rFonts w:asciiTheme="majorHAnsi" w:hAnsiTheme="majorHAnsi"/>
        </w:rPr>
      </w:pPr>
      <w:r>
        <w:rPr>
          <w:rFonts w:asciiTheme="majorHAnsi" w:hAnsiTheme="majorHAnsi"/>
        </w:rPr>
        <w:t xml:space="preserve">Der er i regnskabsskemaet lavet plads til en forklaring på resultatdisponeringen umiddelbart efter resultatdisponeringen. Her har menighedsrådene og provstiudvalgene mulighed for at indsætte en tekstforklaring eller vedhæfte et pdf-dokument, som forklarer den resultatdisponering, som menighedsråd og provstiudvalg har foretaget. </w:t>
      </w:r>
    </w:p>
    <w:p w14:paraId="27F4BB2E" w14:textId="77777777" w:rsidR="0084528C" w:rsidRDefault="0084528C" w:rsidP="0084528C">
      <w:pPr>
        <w:spacing w:after="240"/>
        <w:rPr>
          <w:rFonts w:asciiTheme="majorHAnsi" w:hAnsiTheme="majorHAnsi"/>
        </w:rPr>
      </w:pPr>
      <w:r>
        <w:rPr>
          <w:rFonts w:asciiTheme="majorHAnsi" w:hAnsiTheme="majorHAnsi"/>
        </w:rPr>
        <w:t>Der kan i Økonomiportalen findes vejledning til, hvordan resultatdisponeringen vedlægges som pdf-dokument.</w:t>
      </w:r>
    </w:p>
    <w:p w14:paraId="72BD96FE" w14:textId="77777777" w:rsidR="0084528C" w:rsidRDefault="0084528C" w:rsidP="0084528C">
      <w:pPr>
        <w:overflowPunct/>
        <w:autoSpaceDE/>
        <w:adjustRightInd/>
        <w:spacing w:after="0"/>
        <w:rPr>
          <w:rFonts w:asciiTheme="majorHAnsi" w:eastAsiaTheme="majorEastAsia" w:hAnsiTheme="majorHAnsi" w:cstheme="majorBidi"/>
          <w:b/>
          <w:bCs/>
          <w:i/>
          <w:iCs/>
          <w:color w:val="4F81BD" w:themeColor="accent1"/>
          <w:spacing w:val="15"/>
          <w:sz w:val="24"/>
          <w:szCs w:val="24"/>
          <w:lang w:eastAsia="en-US" w:bidi="he-IL"/>
        </w:rPr>
      </w:pPr>
    </w:p>
    <w:p w14:paraId="4FBD03E8" w14:textId="77777777" w:rsidR="00F346F8" w:rsidRDefault="00F346F8" w:rsidP="0084528C">
      <w:pPr>
        <w:pStyle w:val="Undertitel"/>
        <w:rPr>
          <w:b/>
          <w:bCs/>
        </w:rPr>
      </w:pPr>
    </w:p>
    <w:p w14:paraId="09F75A45" w14:textId="7DEEDDB9" w:rsidR="0084528C" w:rsidRDefault="0084528C" w:rsidP="0084528C">
      <w:pPr>
        <w:pStyle w:val="Undertitel"/>
        <w:rPr>
          <w:b/>
          <w:bCs/>
        </w:rPr>
      </w:pPr>
      <w:r>
        <w:rPr>
          <w:b/>
          <w:bCs/>
        </w:rPr>
        <w:t>Resultat for alle bevillingstyper</w:t>
      </w:r>
    </w:p>
    <w:p w14:paraId="714EC981" w14:textId="77777777" w:rsidR="0084528C" w:rsidRDefault="0084528C" w:rsidP="0084528C">
      <w:pPr>
        <w:rPr>
          <w:rFonts w:asciiTheme="majorHAnsi" w:hAnsiTheme="majorHAnsi"/>
        </w:rPr>
      </w:pPr>
      <w:r>
        <w:rPr>
          <w:rFonts w:asciiTheme="majorHAnsi" w:hAnsiTheme="majorHAnsi"/>
        </w:rPr>
        <w:t>På første side af regnskabsskemaet fremgår resultatet for alle bevillingstyper. Det er resultatet af drift, anlæg og projekter og består af nedenstående overskud og/eller underskud.</w:t>
      </w:r>
    </w:p>
    <w:p w14:paraId="76953BCB" w14:textId="77777777" w:rsidR="0084528C" w:rsidRDefault="0084528C" w:rsidP="0084528C">
      <w:pPr>
        <w:rPr>
          <w:rStyle w:val="Strk"/>
        </w:rPr>
      </w:pPr>
      <w:r>
        <w:rPr>
          <w:rStyle w:val="Strk"/>
          <w:rFonts w:asciiTheme="majorHAnsi" w:hAnsiTheme="majorHAnsi"/>
        </w:rPr>
        <w:t>Konto 741110: Menighedsrådets frie midler</w:t>
      </w:r>
    </w:p>
    <w:p w14:paraId="5623C42B" w14:textId="1F3A70E1" w:rsidR="0084528C" w:rsidRDefault="0084528C" w:rsidP="0084528C">
      <w:r>
        <w:rPr>
          <w:rFonts w:asciiTheme="majorHAnsi" w:hAnsiTheme="majorHAnsi"/>
        </w:rPr>
        <w:t>Når alle øvrige poster på egenkapitalen er beregnet og bogført, vil der være et beløb tilbage, som er blevet reguleret med underskud og/eller overskud på de afsluttede anlægsprojekter</w:t>
      </w:r>
      <w:r w:rsidR="00F346F8">
        <w:rPr>
          <w:rFonts w:asciiTheme="majorHAnsi" w:hAnsiTheme="majorHAnsi"/>
        </w:rPr>
        <w:t xml:space="preserve"> og projektbevillinger</w:t>
      </w:r>
      <w:r>
        <w:rPr>
          <w:rFonts w:asciiTheme="majorHAnsi" w:hAnsiTheme="majorHAnsi"/>
        </w:rPr>
        <w:t xml:space="preserve">. Dette beløb er menighedsrådets frie midler. </w:t>
      </w:r>
    </w:p>
    <w:p w14:paraId="35299557" w14:textId="0FCCB70B" w:rsidR="0084528C" w:rsidRDefault="0084528C" w:rsidP="0084528C">
      <w:pPr>
        <w:rPr>
          <w:rFonts w:asciiTheme="majorHAnsi" w:hAnsiTheme="majorHAnsi"/>
        </w:rPr>
      </w:pPr>
      <w:r>
        <w:rPr>
          <w:rFonts w:asciiTheme="majorHAnsi" w:hAnsiTheme="majorHAnsi"/>
        </w:rPr>
        <w:t>Hvis underskuddet er større end driftsoverskuddet i løbet af året, vil det endelige beløb være negativt. Hvis der eksisterer frie midler i åbningsbalancen, vil årsafslutningen derfor ende med en nedjustering af de frie midler i overensstemmelse med underskuddet på anlæg</w:t>
      </w:r>
      <w:r w:rsidR="00F346F8">
        <w:rPr>
          <w:rFonts w:asciiTheme="majorHAnsi" w:hAnsiTheme="majorHAnsi"/>
        </w:rPr>
        <w:t xml:space="preserve"> og projektbevillinger</w:t>
      </w:r>
      <w:r>
        <w:rPr>
          <w:rFonts w:asciiTheme="majorHAnsi" w:hAnsiTheme="majorHAnsi"/>
        </w:rPr>
        <w:t xml:space="preserve"> samt et for lille overskud dannet i løbet af året til at finansiere dette.</w:t>
      </w:r>
    </w:p>
    <w:p w14:paraId="1752FDC7" w14:textId="3609E2C6" w:rsidR="0084528C" w:rsidRDefault="0084528C" w:rsidP="0084528C">
      <w:pPr>
        <w:rPr>
          <w:rFonts w:asciiTheme="majorHAnsi" w:hAnsiTheme="majorHAnsi"/>
        </w:rPr>
      </w:pPr>
      <w:r>
        <w:rPr>
          <w:rFonts w:asciiTheme="majorHAnsi" w:hAnsiTheme="majorHAnsi"/>
        </w:rPr>
        <w:t>Menighedsrådets frie midler skal desuden indeholde/dække overskud/underskud på hvert enkelt afsluttet anlægsprojekt</w:t>
      </w:r>
      <w:r w:rsidR="00F346F8">
        <w:rPr>
          <w:rFonts w:asciiTheme="majorHAnsi" w:hAnsiTheme="majorHAnsi"/>
        </w:rPr>
        <w:t xml:space="preserve"> og projektbevilling.</w:t>
      </w:r>
      <w:r>
        <w:rPr>
          <w:rFonts w:asciiTheme="majorHAnsi" w:hAnsiTheme="majorHAnsi"/>
        </w:rPr>
        <w:t xml:space="preserve"> Overskud eller underskud fremgår af de </w:t>
      </w:r>
      <w:proofErr w:type="spellStart"/>
      <w:r>
        <w:rPr>
          <w:rFonts w:asciiTheme="majorHAnsi" w:hAnsiTheme="majorHAnsi"/>
        </w:rPr>
        <w:t>biregnskaber</w:t>
      </w:r>
      <w:proofErr w:type="spellEnd"/>
      <w:r>
        <w:rPr>
          <w:rFonts w:asciiTheme="majorHAnsi" w:hAnsiTheme="majorHAnsi"/>
        </w:rPr>
        <w:t xml:space="preserve">, som skal vedlægges regnskabsskemaet. Hvis der er sat dimension eller anlægsnummer på posteringerne vedrørende anlægsprojektet, kan </w:t>
      </w:r>
      <w:proofErr w:type="spellStart"/>
      <w:r>
        <w:rPr>
          <w:rFonts w:asciiTheme="majorHAnsi" w:hAnsiTheme="majorHAnsi"/>
        </w:rPr>
        <w:t>biregnskabet</w:t>
      </w:r>
      <w:proofErr w:type="spellEnd"/>
      <w:r>
        <w:rPr>
          <w:rFonts w:asciiTheme="majorHAnsi" w:hAnsiTheme="majorHAnsi"/>
        </w:rPr>
        <w:t xml:space="preserve"> trækkes ud i en dimensionsrapport i økonomisystemet og vedlægges regnskabsskemaet. Der gøres opmærksom på, at der kan være forskellig praksis i provstierne vedrørende anlægsprojekternes afslutning. Der kan derfor være behov for at kontakte provstiudvalget i forbindelse med afslutning af projekterne.  </w:t>
      </w:r>
    </w:p>
    <w:p w14:paraId="65DE8698" w14:textId="77777777" w:rsidR="0084528C" w:rsidRDefault="0084528C" w:rsidP="0084528C">
      <w:pPr>
        <w:overflowPunct/>
        <w:autoSpaceDE/>
        <w:adjustRightInd/>
        <w:spacing w:after="0"/>
        <w:rPr>
          <w:rFonts w:asciiTheme="majorHAnsi" w:hAnsiTheme="majorHAnsi"/>
          <w:b/>
          <w:bCs/>
        </w:rPr>
      </w:pPr>
      <w:r>
        <w:rPr>
          <w:rFonts w:asciiTheme="majorHAnsi" w:hAnsiTheme="majorHAnsi"/>
          <w:b/>
          <w:bCs/>
        </w:rPr>
        <w:t>Konto 741130: Præstegårdens frie midler og konto 741140: Kirkegårdens frie midler</w:t>
      </w:r>
    </w:p>
    <w:p w14:paraId="24DE641D" w14:textId="77777777" w:rsidR="0084528C" w:rsidRDefault="0084528C" w:rsidP="0084528C">
      <w:pPr>
        <w:rPr>
          <w:rFonts w:asciiTheme="majorHAnsi" w:hAnsiTheme="majorHAnsi"/>
        </w:rPr>
      </w:pPr>
      <w:r>
        <w:rPr>
          <w:rFonts w:asciiTheme="majorHAnsi" w:hAnsiTheme="majorHAnsi"/>
        </w:rPr>
        <w:t>I årets resultat indgår tillige overskud/underskud fra bevillinger som tidligere har været opgjort selvstændigt som f.eks. præstegårds- eller kirkegårdskasser. I tilfældet med en præstegårds- eller en kirkegårdsbevilling kan der være et udvalg, som disponerer til et eventuelt overskud/underskud. Dette kan derfor opgøres særskilt i resultatopgørelsen.</w:t>
      </w:r>
    </w:p>
    <w:p w14:paraId="02B37FC9" w14:textId="77777777" w:rsidR="0084528C" w:rsidRDefault="0084528C" w:rsidP="0084528C">
      <w:pPr>
        <w:rPr>
          <w:rFonts w:asciiTheme="majorHAnsi" w:hAnsiTheme="majorHAnsi"/>
          <w:b/>
          <w:bCs/>
        </w:rPr>
      </w:pPr>
      <w:r>
        <w:rPr>
          <w:rFonts w:asciiTheme="majorHAnsi" w:hAnsiTheme="majorHAnsi"/>
          <w:b/>
          <w:bCs/>
        </w:rPr>
        <w:t>Konto 741150-59: Frie midler – afgrænsede projekter</w:t>
      </w:r>
    </w:p>
    <w:p w14:paraId="3B39EDEE" w14:textId="77777777" w:rsidR="0084528C" w:rsidRDefault="0084528C" w:rsidP="0084528C">
      <w:pPr>
        <w:rPr>
          <w:rFonts w:asciiTheme="majorHAnsi" w:hAnsiTheme="majorHAnsi"/>
          <w:b/>
          <w:bCs/>
          <w:color w:val="FF0000"/>
        </w:rPr>
      </w:pPr>
      <w:r>
        <w:rPr>
          <w:rFonts w:asciiTheme="majorHAnsi" w:hAnsiTheme="majorHAnsi"/>
          <w:b/>
          <w:bCs/>
          <w:color w:val="FF0000"/>
        </w:rPr>
        <w:t xml:space="preserve">Konto nr. 741151-59 nedlægges i 2025. Konto 741150 beholdes men må alene anvendes til </w:t>
      </w:r>
      <w:proofErr w:type="spellStart"/>
      <w:r>
        <w:rPr>
          <w:rFonts w:asciiTheme="majorHAnsi" w:hAnsiTheme="majorHAnsi"/>
          <w:b/>
          <w:bCs/>
          <w:color w:val="FF0000"/>
        </w:rPr>
        <w:t>videreførsel</w:t>
      </w:r>
      <w:proofErr w:type="spellEnd"/>
      <w:r>
        <w:rPr>
          <w:rFonts w:asciiTheme="majorHAnsi" w:hAnsiTheme="majorHAnsi"/>
          <w:b/>
          <w:bCs/>
          <w:color w:val="FF0000"/>
        </w:rPr>
        <w:t xml:space="preserve"> af midler til ikke anvendte projektbevillinger.</w:t>
      </w:r>
    </w:p>
    <w:p w14:paraId="386987E0" w14:textId="77777777" w:rsidR="0084528C" w:rsidRDefault="0084528C" w:rsidP="0084528C">
      <w:pPr>
        <w:rPr>
          <w:rFonts w:asciiTheme="majorHAnsi" w:hAnsiTheme="majorHAnsi"/>
          <w:b/>
          <w:bCs/>
          <w:color w:val="FF0000"/>
        </w:rPr>
      </w:pPr>
      <w:r>
        <w:rPr>
          <w:rFonts w:asciiTheme="majorHAnsi" w:hAnsiTheme="majorHAnsi"/>
          <w:b/>
          <w:bCs/>
          <w:color w:val="FF0000"/>
        </w:rPr>
        <w:t>Beløb på konto nr. 741150-59 som vedrører afgrænsede projekter UDEN en projektbevilling, skal overføres til konto 741110 Menighedsrådets/</w:t>
      </w:r>
      <w:proofErr w:type="spellStart"/>
      <w:r>
        <w:rPr>
          <w:rFonts w:asciiTheme="majorHAnsi" w:hAnsiTheme="majorHAnsi"/>
          <w:b/>
          <w:bCs/>
          <w:color w:val="FF0000"/>
        </w:rPr>
        <w:t>PU`s</w:t>
      </w:r>
      <w:proofErr w:type="spellEnd"/>
      <w:r>
        <w:rPr>
          <w:rFonts w:asciiTheme="majorHAnsi" w:hAnsiTheme="majorHAnsi"/>
          <w:b/>
          <w:bCs/>
          <w:color w:val="FF0000"/>
        </w:rPr>
        <w:t xml:space="preserve"> frie midler. Beløb som vedrører bevilgede projekter skal placeres på konto 741150.</w:t>
      </w:r>
    </w:p>
    <w:p w14:paraId="438E60A3" w14:textId="77777777" w:rsidR="0084528C" w:rsidRDefault="0084528C" w:rsidP="0084528C">
      <w:pPr>
        <w:rPr>
          <w:rFonts w:asciiTheme="majorHAnsi" w:hAnsiTheme="majorHAnsi"/>
          <w:b/>
          <w:bCs/>
          <w:color w:val="FF0000"/>
        </w:rPr>
      </w:pPr>
      <w:r>
        <w:rPr>
          <w:rFonts w:asciiTheme="majorHAnsi" w:hAnsiTheme="majorHAnsi"/>
          <w:b/>
          <w:bCs/>
          <w:color w:val="FF0000"/>
        </w:rPr>
        <w:t>Der må altså ikke være saldi per. 31.12.2024 på konto nr. 741151-59.</w:t>
      </w:r>
    </w:p>
    <w:p w14:paraId="2AC9715A" w14:textId="651311A7" w:rsidR="007B5FBF" w:rsidRPr="007B5FBF" w:rsidRDefault="007B5FBF" w:rsidP="0084528C">
      <w:pPr>
        <w:rPr>
          <w:rFonts w:asciiTheme="majorHAnsi" w:hAnsiTheme="majorHAnsi"/>
          <w:b/>
          <w:bCs/>
        </w:rPr>
      </w:pPr>
      <w:r>
        <w:rPr>
          <w:rFonts w:asciiTheme="majorHAnsi" w:hAnsiTheme="majorHAnsi"/>
          <w:b/>
          <w:bCs/>
        </w:rPr>
        <w:lastRenderedPageBreak/>
        <w:t xml:space="preserve">Ny konto 741160 Overførte midler vedrørende samarbejder er en konto under egenkapitalen, hvor midler som </w:t>
      </w:r>
      <w:proofErr w:type="gramStart"/>
      <w:r>
        <w:rPr>
          <w:rFonts w:asciiTheme="majorHAnsi" w:hAnsiTheme="majorHAnsi"/>
          <w:b/>
          <w:bCs/>
        </w:rPr>
        <w:t>vedrører</w:t>
      </w:r>
      <w:proofErr w:type="gramEnd"/>
      <w:r>
        <w:rPr>
          <w:rFonts w:asciiTheme="majorHAnsi" w:hAnsiTheme="majorHAnsi"/>
          <w:b/>
          <w:bCs/>
        </w:rPr>
        <w:t xml:space="preserve"> samarbejder kan placeres.</w:t>
      </w:r>
    </w:p>
    <w:p w14:paraId="2EA0A855" w14:textId="210299B9" w:rsidR="0084528C" w:rsidRDefault="0084528C" w:rsidP="0084528C">
      <w:pPr>
        <w:pStyle w:val="Undertitel"/>
        <w:rPr>
          <w:b/>
          <w:bCs/>
        </w:rPr>
      </w:pPr>
      <w:r>
        <w:rPr>
          <w:b/>
          <w:bCs/>
        </w:rPr>
        <w:t>Resultat anlæg</w:t>
      </w:r>
    </w:p>
    <w:p w14:paraId="646684DE" w14:textId="77777777" w:rsidR="0084528C" w:rsidRDefault="0084528C" w:rsidP="0084528C">
      <w:pPr>
        <w:spacing w:after="240"/>
        <w:rPr>
          <w:rFonts w:asciiTheme="majorHAnsi" w:hAnsiTheme="majorHAnsi"/>
        </w:rPr>
      </w:pPr>
      <w:bookmarkStart w:id="17" w:name="_Hlk184891238"/>
      <w:r>
        <w:rPr>
          <w:rFonts w:asciiTheme="majorHAnsi" w:hAnsiTheme="majorHAnsi"/>
        </w:rPr>
        <w:t>Resultat af anlæg fremgår af et separat skema og består af resultatet for anlæg</w:t>
      </w:r>
      <w:bookmarkEnd w:id="17"/>
      <w:r>
        <w:rPr>
          <w:rFonts w:asciiTheme="majorHAnsi" w:hAnsiTheme="majorHAnsi"/>
        </w:rPr>
        <w:t>. Det skal disponeres i overensstemmelse med nedenstående.</w:t>
      </w:r>
    </w:p>
    <w:p w14:paraId="4C041722" w14:textId="77777777" w:rsidR="0084528C" w:rsidRDefault="0084528C" w:rsidP="0084528C">
      <w:pPr>
        <w:rPr>
          <w:rStyle w:val="Strk"/>
        </w:rPr>
      </w:pPr>
      <w:r>
        <w:rPr>
          <w:rStyle w:val="Strk"/>
          <w:rFonts w:asciiTheme="majorHAnsi" w:hAnsiTheme="majorHAnsi"/>
        </w:rPr>
        <w:t>Konto 721110: Opsparing til anlæg</w:t>
      </w:r>
    </w:p>
    <w:p w14:paraId="53F84F10" w14:textId="77777777" w:rsidR="0084528C" w:rsidRDefault="0084528C" w:rsidP="0084528C">
      <w:r>
        <w:rPr>
          <w:rFonts w:asciiTheme="majorHAnsi" w:hAnsiTheme="majorHAnsi"/>
        </w:rPr>
        <w:t>Kontoen skal reguleres med den opsparing, som er indsat på konto 638120-638139 i løbet af året og de udgifter, som er afholdt fra samme konti. Det vil sige, at egenkapitalkontoen skal reguleres med forskellen på primo og ultimo i 2017 – også kaldet bevægelsen. Dette omfatter også rentetilskrivning.</w:t>
      </w:r>
    </w:p>
    <w:p w14:paraId="77FDFF3D" w14:textId="77777777" w:rsidR="0084528C" w:rsidRDefault="0084528C" w:rsidP="0084528C">
      <w:pPr>
        <w:rPr>
          <w:rFonts w:asciiTheme="majorHAnsi" w:hAnsiTheme="majorHAnsi"/>
        </w:rPr>
      </w:pPr>
      <w:r>
        <w:rPr>
          <w:rFonts w:asciiTheme="majorHAnsi" w:hAnsiTheme="majorHAnsi"/>
        </w:rPr>
        <w:t>Ligeledes skal bevægelsen på konto 581230-49 reguleres på egenkapitalkontoen.</w:t>
      </w:r>
    </w:p>
    <w:p w14:paraId="6635AC9C" w14:textId="77777777" w:rsidR="0084528C" w:rsidRDefault="0084528C" w:rsidP="0084528C">
      <w:pPr>
        <w:rPr>
          <w:rFonts w:asciiTheme="majorHAnsi" w:hAnsiTheme="majorHAnsi"/>
        </w:rPr>
      </w:pPr>
      <w:r>
        <w:rPr>
          <w:rFonts w:asciiTheme="majorHAnsi" w:hAnsiTheme="majorHAnsi"/>
        </w:rPr>
        <w:t xml:space="preserve">Hvis menighedsrådet f.eks. har 100.000 kr. stående ved regnskabsårets begyndelse, får tilført 50.000 kr. i ligning til opsparing, men bruger 25.000 kr. på et andet anlægsprojekt, skal </w:t>
      </w:r>
      <w:proofErr w:type="gramStart"/>
      <w:r>
        <w:rPr>
          <w:rFonts w:asciiTheme="majorHAnsi" w:hAnsiTheme="majorHAnsi"/>
        </w:rPr>
        <w:t>egenkapital kontoen</w:t>
      </w:r>
      <w:proofErr w:type="gramEnd"/>
      <w:r>
        <w:rPr>
          <w:rFonts w:asciiTheme="majorHAnsi" w:hAnsiTheme="majorHAnsi"/>
        </w:rPr>
        <w:t xml:space="preserve"> tilføres netto 25.000 kr., så den samlede saldo er 125.000 kr.</w:t>
      </w:r>
    </w:p>
    <w:p w14:paraId="342BDAC7" w14:textId="77777777" w:rsidR="0084528C" w:rsidRDefault="0084528C" w:rsidP="0084528C">
      <w:pPr>
        <w:overflowPunct/>
        <w:autoSpaceDE/>
        <w:adjustRightInd/>
        <w:spacing w:after="0"/>
        <w:rPr>
          <w:rStyle w:val="Strk"/>
        </w:rPr>
      </w:pPr>
      <w:r>
        <w:rPr>
          <w:rStyle w:val="Strk"/>
          <w:rFonts w:asciiTheme="majorHAnsi" w:hAnsiTheme="majorHAnsi"/>
        </w:rPr>
        <w:t xml:space="preserve">Konto 721130: Kirke- og </w:t>
      </w:r>
      <w:proofErr w:type="spellStart"/>
      <w:r>
        <w:rPr>
          <w:rStyle w:val="Strk"/>
          <w:rFonts w:asciiTheme="majorHAnsi" w:hAnsiTheme="majorHAnsi"/>
        </w:rPr>
        <w:t>præsteembedekapitaler</w:t>
      </w:r>
      <w:proofErr w:type="spellEnd"/>
    </w:p>
    <w:p w14:paraId="1174D2AC" w14:textId="77777777" w:rsidR="0084528C" w:rsidRDefault="0084528C" w:rsidP="0084528C">
      <w:pPr>
        <w:spacing w:before="240"/>
      </w:pPr>
      <w:r>
        <w:rPr>
          <w:rFonts w:asciiTheme="majorHAnsi" w:hAnsiTheme="majorHAnsi"/>
        </w:rPr>
        <w:t>Kapitalerne ejes af menighedsrådet og fremgår derfor af kirkekassens egenkapital. Ændringer som betyder, at menighedsrådets kapitaler er øget i værdi eller mindsket i værdi, skal registreres på kontoen i forbindelse med resultatdisponeringen. Dette inkluderer ikke rentetilskrivningen, som er en finansiel indtægt i menighedsrådets regnskab og ikke en kapitalforøgelse.</w:t>
      </w:r>
    </w:p>
    <w:p w14:paraId="49C2C3CF" w14:textId="77777777" w:rsidR="0084528C" w:rsidRDefault="0084528C" w:rsidP="0084528C">
      <w:pPr>
        <w:spacing w:before="240"/>
        <w:rPr>
          <w:rFonts w:asciiTheme="majorHAnsi" w:hAnsiTheme="majorHAnsi"/>
        </w:rPr>
      </w:pPr>
      <w:r>
        <w:rPr>
          <w:rFonts w:asciiTheme="majorHAnsi" w:hAnsiTheme="majorHAnsi"/>
        </w:rPr>
        <w:t>Egenkapitalkontoen skal dermed reguleres med bevægelsen på konto 619030.</w:t>
      </w:r>
    </w:p>
    <w:p w14:paraId="4FDEC64C" w14:textId="77777777" w:rsidR="0084528C" w:rsidRDefault="0084528C" w:rsidP="0084528C">
      <w:pPr>
        <w:rPr>
          <w:rFonts w:asciiTheme="majorHAnsi" w:hAnsiTheme="majorHAnsi"/>
        </w:rPr>
      </w:pPr>
      <w:r>
        <w:rPr>
          <w:rFonts w:asciiTheme="majorHAnsi" w:hAnsiTheme="majorHAnsi"/>
        </w:rPr>
        <w:t xml:space="preserve">For de kasser, som har oplagt midler i stiftet fra ”Salg af anlæg til finansiering af fremtidige anlægsprojekter”, vil disse fremgå som salgssummer på konto 619030. </w:t>
      </w:r>
    </w:p>
    <w:p w14:paraId="306A333E" w14:textId="77777777" w:rsidR="0084528C" w:rsidRDefault="0084528C" w:rsidP="0084528C">
      <w:pPr>
        <w:rPr>
          <w:rFonts w:asciiTheme="majorHAnsi" w:hAnsiTheme="majorHAnsi"/>
          <w:b/>
          <w:bCs/>
        </w:rPr>
      </w:pPr>
      <w:r>
        <w:rPr>
          <w:rFonts w:asciiTheme="majorHAnsi" w:hAnsiTheme="majorHAnsi"/>
          <w:b/>
          <w:bCs/>
        </w:rPr>
        <w:t>Konto 721150: Langfristet gæld</w:t>
      </w:r>
    </w:p>
    <w:p w14:paraId="753C9EFF" w14:textId="77777777" w:rsidR="0084528C" w:rsidRDefault="0084528C" w:rsidP="0084528C">
      <w:pPr>
        <w:rPr>
          <w:rFonts w:asciiTheme="majorHAnsi" w:hAnsiTheme="majorHAnsi"/>
        </w:rPr>
      </w:pPr>
      <w:r>
        <w:rPr>
          <w:rFonts w:asciiTheme="majorHAnsi" w:hAnsiTheme="majorHAnsi"/>
        </w:rPr>
        <w:t>Den langfristede gæld består fortrinsvis af stiftsmiddellån optaget til finansiering af anlægsprojekter.</w:t>
      </w:r>
    </w:p>
    <w:p w14:paraId="31AC95CC" w14:textId="77777777" w:rsidR="0084528C" w:rsidRDefault="0084528C" w:rsidP="0084528C">
      <w:pPr>
        <w:rPr>
          <w:rFonts w:asciiTheme="majorHAnsi" w:hAnsiTheme="majorHAnsi"/>
        </w:rPr>
      </w:pPr>
      <w:r>
        <w:rPr>
          <w:rFonts w:asciiTheme="majorHAnsi" w:hAnsiTheme="majorHAnsi"/>
        </w:rPr>
        <w:t xml:space="preserve">I løbet af året har menighedsrådet betalt afdrag på lånene, og gældsposten er nedbragt på konto 841210-841230. Gældsposten på egenkapitalen skal reguleres med nettovirkningen af bevægelserne på kontiene. </w:t>
      </w:r>
    </w:p>
    <w:p w14:paraId="44FB8202" w14:textId="77777777" w:rsidR="0084528C" w:rsidRDefault="0084528C" w:rsidP="0084528C">
      <w:pPr>
        <w:rPr>
          <w:rFonts w:asciiTheme="majorHAnsi" w:hAnsiTheme="majorHAnsi"/>
        </w:rPr>
      </w:pPr>
      <w:r>
        <w:rPr>
          <w:rFonts w:asciiTheme="majorHAnsi" w:hAnsiTheme="majorHAnsi"/>
        </w:rPr>
        <w:softHyphen/>
        <w:t xml:space="preserve">Hvis menighedsrådet har 100.000 kr. i gæld ved årets start, optager et lån på 50.000 kr. og afdrager med 75.000 kr., så er nettovirkningen 25.000 kr., som menighedsrådet skal regulere egenkapitalen med. På egenkapitalkontoen skal menighedsrådet efter resultatdisponeringen have registreret 75.000 kr. </w:t>
      </w:r>
    </w:p>
    <w:p w14:paraId="3A8A3AA1" w14:textId="77777777" w:rsidR="0084528C" w:rsidRDefault="0084528C" w:rsidP="0084528C">
      <w:pPr>
        <w:rPr>
          <w:rStyle w:val="Strk"/>
        </w:rPr>
      </w:pPr>
      <w:r>
        <w:rPr>
          <w:rStyle w:val="Strk"/>
          <w:rFonts w:asciiTheme="majorHAnsi" w:hAnsiTheme="majorHAnsi"/>
        </w:rPr>
        <w:t>Konto 741120: Videreførelse af midler til – ikke udført anlægsarbejde</w:t>
      </w:r>
    </w:p>
    <w:p w14:paraId="63F816D1" w14:textId="77777777" w:rsidR="0084528C" w:rsidRDefault="0084528C" w:rsidP="0084528C">
      <w:r>
        <w:rPr>
          <w:rFonts w:asciiTheme="majorHAnsi" w:hAnsiTheme="majorHAnsi"/>
        </w:rPr>
        <w:lastRenderedPageBreak/>
        <w:t>Videreførelse af anlægsmidler er ikke forbrugte midler, som forventes at blive anvendt i det nye år. Dette kunne være anlægsbevillinger til mindre ikke-lånefinansierede opgaver.</w:t>
      </w:r>
    </w:p>
    <w:p w14:paraId="3F903215" w14:textId="77777777" w:rsidR="0084528C" w:rsidRDefault="0084528C" w:rsidP="0084528C">
      <w:pPr>
        <w:rPr>
          <w:rFonts w:asciiTheme="majorHAnsi" w:hAnsiTheme="majorHAnsi"/>
        </w:rPr>
      </w:pPr>
      <w:r>
        <w:rPr>
          <w:rFonts w:asciiTheme="majorHAnsi" w:hAnsiTheme="majorHAnsi"/>
        </w:rPr>
        <w:t xml:space="preserve">Den resterende del skal videreføres til næste år, og egenkapitalkontoen skal reguleres med nettobeløbet. </w:t>
      </w:r>
    </w:p>
    <w:p w14:paraId="19DE2786" w14:textId="77777777" w:rsidR="0084528C" w:rsidRDefault="0084528C" w:rsidP="0084528C">
      <w:pPr>
        <w:rPr>
          <w:rFonts w:asciiTheme="majorHAnsi" w:eastAsiaTheme="majorEastAsia" w:hAnsiTheme="majorHAnsi" w:cstheme="majorBidi"/>
          <w:b/>
          <w:bCs/>
          <w:i/>
          <w:iCs/>
          <w:color w:val="4F81BD" w:themeColor="accent1"/>
          <w:spacing w:val="15"/>
          <w:sz w:val="24"/>
          <w:szCs w:val="24"/>
          <w:lang w:eastAsia="en-US" w:bidi="he-IL"/>
        </w:rPr>
      </w:pPr>
      <w:r>
        <w:rPr>
          <w:rFonts w:asciiTheme="majorHAnsi" w:eastAsiaTheme="majorEastAsia" w:hAnsiTheme="majorHAnsi" w:cstheme="majorBidi"/>
          <w:b/>
          <w:bCs/>
          <w:i/>
          <w:iCs/>
          <w:color w:val="4F81BD" w:themeColor="accent1"/>
          <w:spacing w:val="15"/>
          <w:sz w:val="24"/>
          <w:szCs w:val="24"/>
          <w:lang w:eastAsia="en-US" w:bidi="he-IL"/>
        </w:rPr>
        <w:t>Resultat af projektbevillinger</w:t>
      </w:r>
    </w:p>
    <w:p w14:paraId="7A9EF5A0" w14:textId="719F7461" w:rsidR="0084528C" w:rsidRDefault="0084528C" w:rsidP="0084528C">
      <w:pPr>
        <w:rPr>
          <w:rFonts w:asciiTheme="majorHAnsi" w:hAnsiTheme="majorHAnsi"/>
        </w:rPr>
      </w:pPr>
      <w:r>
        <w:rPr>
          <w:rFonts w:asciiTheme="majorHAnsi" w:hAnsiTheme="majorHAnsi"/>
        </w:rPr>
        <w:t xml:space="preserve">Resultat af </w:t>
      </w:r>
      <w:r w:rsidR="00F94B78">
        <w:rPr>
          <w:rFonts w:asciiTheme="majorHAnsi" w:hAnsiTheme="majorHAnsi"/>
        </w:rPr>
        <w:t>projekter</w:t>
      </w:r>
      <w:r>
        <w:rPr>
          <w:rFonts w:asciiTheme="majorHAnsi" w:hAnsiTheme="majorHAnsi"/>
        </w:rPr>
        <w:t xml:space="preserve"> fremgår af et separat skema og består af resultatet for projektbevillinger.</w:t>
      </w:r>
    </w:p>
    <w:p w14:paraId="3F41F2F0" w14:textId="77777777" w:rsidR="0084528C" w:rsidRDefault="0084528C" w:rsidP="0084528C">
      <w:pPr>
        <w:rPr>
          <w:rFonts w:asciiTheme="majorHAnsi" w:eastAsiaTheme="majorEastAsia" w:hAnsiTheme="majorHAnsi" w:cstheme="majorBidi"/>
          <w:b/>
          <w:bCs/>
          <w:i/>
          <w:iCs/>
          <w:color w:val="4F81BD" w:themeColor="accent1"/>
          <w:spacing w:val="15"/>
          <w:sz w:val="24"/>
          <w:szCs w:val="24"/>
          <w:lang w:eastAsia="en-US" w:bidi="he-IL"/>
        </w:rPr>
      </w:pPr>
      <w:r>
        <w:rPr>
          <w:rFonts w:asciiTheme="majorHAnsi" w:hAnsiTheme="majorHAnsi"/>
        </w:rPr>
        <w:t xml:space="preserve">Konto 741150 anvendes til endnu ikke anvendte midler vedrørende projektbevillinger. </w:t>
      </w:r>
    </w:p>
    <w:p w14:paraId="6011A5BF" w14:textId="77777777" w:rsidR="0084528C" w:rsidRDefault="0084528C" w:rsidP="0084528C">
      <w:pPr>
        <w:pStyle w:val="Undertitel"/>
        <w:rPr>
          <w:b/>
          <w:bCs/>
        </w:rPr>
      </w:pPr>
      <w:r>
        <w:rPr>
          <w:b/>
          <w:bCs/>
        </w:rPr>
        <w:t>Udenfor normal resultatdisponering</w:t>
      </w:r>
    </w:p>
    <w:p w14:paraId="201071F2" w14:textId="77777777" w:rsidR="0084528C" w:rsidRDefault="0084528C" w:rsidP="0084528C">
      <w:pPr>
        <w:rPr>
          <w:rStyle w:val="Strk"/>
          <w:rFonts w:asciiTheme="majorHAnsi" w:hAnsiTheme="majorHAnsi"/>
        </w:rPr>
      </w:pPr>
      <w:r>
        <w:rPr>
          <w:rStyle w:val="Strk"/>
          <w:rFonts w:asciiTheme="majorHAnsi" w:hAnsiTheme="majorHAnsi"/>
        </w:rPr>
        <w:t>Konto 721140: Likviditet stillet til rådighed af provstiet</w:t>
      </w:r>
    </w:p>
    <w:p w14:paraId="31F0176C" w14:textId="77777777" w:rsidR="0084528C" w:rsidRDefault="0084528C" w:rsidP="0084528C">
      <w:r>
        <w:rPr>
          <w:rFonts w:asciiTheme="majorHAnsi" w:hAnsiTheme="majorHAnsi"/>
        </w:rPr>
        <w:t xml:space="preserve">Formålet med denne egenkapitalpost er primært at give menighedsrådet mulighed for at registrere den likviditet, som er stillet til rådighed af provstiet, så der kan udbetales løn i de tilfælde, hvor kommunen først udbetaler ligningsbeløb efter lønnen til de </w:t>
      </w:r>
      <w:proofErr w:type="gramStart"/>
      <w:r>
        <w:rPr>
          <w:rFonts w:asciiTheme="majorHAnsi" w:hAnsiTheme="majorHAnsi"/>
        </w:rPr>
        <w:t>forudlønnede</w:t>
      </w:r>
      <w:proofErr w:type="gramEnd"/>
      <w:r>
        <w:rPr>
          <w:rFonts w:asciiTheme="majorHAnsi" w:hAnsiTheme="majorHAnsi"/>
        </w:rPr>
        <w:t xml:space="preserve"> er afholdt. I mange kommuner udbetales ligningsbeløbet før lønnen afholdes, hvilket overflødiggør likviditeten. De steder, hvor der er en likviditet, bør den maksimalt svare til én måneds lønudbetaling.</w:t>
      </w:r>
    </w:p>
    <w:p w14:paraId="62BF6126" w14:textId="77777777" w:rsidR="0084528C" w:rsidRDefault="0084528C" w:rsidP="0084528C">
      <w:pPr>
        <w:rPr>
          <w:rFonts w:asciiTheme="majorHAnsi" w:hAnsiTheme="majorHAnsi"/>
        </w:rPr>
      </w:pPr>
      <w:r>
        <w:rPr>
          <w:rFonts w:asciiTheme="majorHAnsi" w:hAnsiTheme="majorHAnsi"/>
        </w:rPr>
        <w:t xml:space="preserve">Kontoen skal kun reguleres i forbindelse med resultatdisponeringen, hvis menighedsrådet har fået tilført ekstra likviditet eller har måttet aflevere likviditet tilbage til provstiet. </w:t>
      </w:r>
    </w:p>
    <w:p w14:paraId="62FEE39E" w14:textId="77777777" w:rsidR="0084528C" w:rsidRDefault="0084528C" w:rsidP="0084528C">
      <w:pPr>
        <w:rPr>
          <w:rFonts w:asciiTheme="majorHAnsi" w:hAnsiTheme="majorHAnsi"/>
        </w:rPr>
      </w:pPr>
      <w:r>
        <w:rPr>
          <w:rFonts w:asciiTheme="majorHAnsi" w:hAnsiTheme="majorHAnsi"/>
        </w:rPr>
        <w:t xml:space="preserve">Hvis menighedsrådet ikke har behov for likviditet, kan denne føres endeligt tilbage til provstiet. Hermed kan menighedsrådet klare sine forpligtelser ved de almindelige udbetalinger fra kommunen, men har altid mulighed for at ansøge om lån i </w:t>
      </w:r>
      <w:proofErr w:type="gramStart"/>
      <w:r>
        <w:rPr>
          <w:rFonts w:asciiTheme="majorHAnsi" w:hAnsiTheme="majorHAnsi"/>
        </w:rPr>
        <w:t>reserve midlerne</w:t>
      </w:r>
      <w:proofErr w:type="gramEnd"/>
      <w:r>
        <w:rPr>
          <w:rFonts w:asciiTheme="majorHAnsi" w:hAnsiTheme="majorHAnsi"/>
        </w:rPr>
        <w:t>, hvis der opstår et akut likviditetsbehov.</w:t>
      </w:r>
    </w:p>
    <w:p w14:paraId="676F050E" w14:textId="77777777" w:rsidR="0084528C" w:rsidRDefault="0084528C" w:rsidP="0084528C">
      <w:pPr>
        <w:rPr>
          <w:rFonts w:asciiTheme="majorHAnsi" w:hAnsiTheme="majorHAnsi"/>
          <w:b/>
          <w:bCs/>
        </w:rPr>
      </w:pPr>
      <w:r>
        <w:rPr>
          <w:rFonts w:asciiTheme="majorHAnsi" w:hAnsiTheme="majorHAnsi"/>
          <w:b/>
          <w:bCs/>
        </w:rPr>
        <w:t>Konto 721160: Arv og donationer</w:t>
      </w:r>
    </w:p>
    <w:p w14:paraId="2921D011" w14:textId="77777777" w:rsidR="0084528C" w:rsidRDefault="0084528C" w:rsidP="0084528C">
      <w:pPr>
        <w:rPr>
          <w:rFonts w:asciiTheme="majorHAnsi" w:hAnsiTheme="majorHAnsi"/>
        </w:rPr>
      </w:pPr>
      <w:r>
        <w:rPr>
          <w:rFonts w:asciiTheme="majorHAnsi" w:hAnsiTheme="majorHAnsi"/>
        </w:rPr>
        <w:t>Der kan ikke konteres på denne konto i forbindelse med resultatdisponeringen. En eventuel bevægelse skal være posteret inden overførsel til Økonomiportalen.</w:t>
      </w:r>
    </w:p>
    <w:p w14:paraId="1137D7D2" w14:textId="77777777" w:rsidR="0084528C" w:rsidRDefault="0084528C" w:rsidP="0084528C">
      <w:pPr>
        <w:rPr>
          <w:rFonts w:asciiTheme="majorHAnsi" w:eastAsiaTheme="majorEastAsia" w:hAnsiTheme="majorHAnsi" w:cstheme="majorBidi"/>
          <w:b/>
          <w:bCs/>
          <w:color w:val="4F81BD" w:themeColor="accent1"/>
          <w:sz w:val="26"/>
          <w:szCs w:val="26"/>
        </w:rPr>
      </w:pPr>
      <w:r>
        <w:rPr>
          <w:rFonts w:asciiTheme="majorHAnsi" w:hAnsiTheme="majorHAnsi"/>
        </w:rPr>
        <w:t>I de situationer, hvor menighedsrådet har fået en arv og/eller en donation til forvaltning, hvor hovedstolen ikke må disponeres, men det alene er afkastet, som kan anvendes, skal midlerne opføres på denne konto. Yderligere donationer i løbet af året skal derfor tilskrives kontoen, ligesom afviklede donationer skal trækkes fra. Saldoen af bevægelserne, som skal placeres på denne egenkapitalkonto, bør være konteret på de til formålet oprettede mellemregningskonti 771010-29 på balancen.</w:t>
      </w:r>
    </w:p>
    <w:p w14:paraId="265F5D3F" w14:textId="77777777" w:rsidR="0084528C" w:rsidRDefault="0084528C" w:rsidP="0084528C">
      <w:pPr>
        <w:pStyle w:val="Overskrift1"/>
        <w:spacing w:after="360"/>
      </w:pPr>
      <w:bookmarkStart w:id="18" w:name="_Ref501614047"/>
      <w:bookmarkStart w:id="19" w:name="_Toc122420811"/>
      <w:r>
        <w:t>Indtastning i Økonomiportalen</w:t>
      </w:r>
      <w:bookmarkEnd w:id="18"/>
      <w:bookmarkEnd w:id="19"/>
    </w:p>
    <w:p w14:paraId="3388F814" w14:textId="77777777" w:rsidR="0084528C" w:rsidRDefault="0084528C" w:rsidP="0084528C">
      <w:pPr>
        <w:spacing w:before="120"/>
        <w:rPr>
          <w:rFonts w:asciiTheme="majorHAnsi" w:hAnsiTheme="majorHAnsi"/>
        </w:rPr>
      </w:pPr>
      <w:r>
        <w:rPr>
          <w:rFonts w:asciiTheme="majorHAnsi" w:hAnsiTheme="majorHAnsi"/>
        </w:rPr>
        <w:t xml:space="preserve">Ifølge Cirkulære om kirke- og provstiudvalgskassers budget, regnskab og revision mv. skal regnskabsskemaet indrapporteres til Økonomiportalen. </w:t>
      </w:r>
    </w:p>
    <w:p w14:paraId="28A1E7F7" w14:textId="77777777" w:rsidR="0084528C" w:rsidRDefault="0084528C" w:rsidP="0084528C">
      <w:pPr>
        <w:spacing w:before="120"/>
        <w:rPr>
          <w:rFonts w:asciiTheme="majorHAnsi" w:hAnsiTheme="majorHAnsi"/>
        </w:rPr>
      </w:pPr>
      <w:r>
        <w:rPr>
          <w:rFonts w:asciiTheme="majorHAnsi" w:hAnsiTheme="majorHAnsi"/>
        </w:rPr>
        <w:lastRenderedPageBreak/>
        <w:t xml:space="preserve">For EG </w:t>
      </w:r>
      <w:proofErr w:type="spellStart"/>
      <w:r>
        <w:rPr>
          <w:rFonts w:asciiTheme="majorHAnsi" w:hAnsiTheme="majorHAnsi"/>
        </w:rPr>
        <w:t>Brandsoft</w:t>
      </w:r>
      <w:proofErr w:type="spellEnd"/>
      <w:r>
        <w:rPr>
          <w:rFonts w:asciiTheme="majorHAnsi" w:hAnsiTheme="majorHAnsi"/>
        </w:rPr>
        <w:t xml:space="preserve"> kunder vil det være muligt at overføre regnskabsdata direkte fra økonomisystemet til Økonomiportalen. </w:t>
      </w:r>
    </w:p>
    <w:p w14:paraId="664CBA42" w14:textId="77777777" w:rsidR="0084528C" w:rsidRDefault="0084528C" w:rsidP="0084528C">
      <w:pPr>
        <w:spacing w:before="120"/>
        <w:rPr>
          <w:rFonts w:asciiTheme="majorHAnsi" w:hAnsiTheme="majorHAnsi"/>
        </w:rPr>
      </w:pPr>
      <w:r>
        <w:rPr>
          <w:rFonts w:asciiTheme="majorHAnsi" w:hAnsiTheme="majorHAnsi"/>
        </w:rPr>
        <w:t xml:space="preserve">For andre økonomisystembrugere skal tallene i Økonomiportalen indtastes på det </w:t>
      </w:r>
      <w:proofErr w:type="spellStart"/>
      <w:r>
        <w:rPr>
          <w:rFonts w:asciiTheme="majorHAnsi" w:hAnsiTheme="majorHAnsi"/>
        </w:rPr>
        <w:t>to-cifrede</w:t>
      </w:r>
      <w:proofErr w:type="spellEnd"/>
      <w:r>
        <w:rPr>
          <w:rFonts w:asciiTheme="majorHAnsi" w:hAnsiTheme="majorHAnsi"/>
        </w:rPr>
        <w:t xml:space="preserve"> formålskontoniveau med en specifikation af </w:t>
      </w:r>
      <w:r>
        <w:rPr>
          <w:rFonts w:asciiTheme="majorHAnsi" w:hAnsiTheme="majorHAnsi"/>
          <w:i/>
          <w:iCs/>
        </w:rPr>
        <w:t>udgifter til løn</w:t>
      </w:r>
      <w:r>
        <w:rPr>
          <w:rFonts w:asciiTheme="majorHAnsi" w:hAnsiTheme="majorHAnsi"/>
        </w:rPr>
        <w:t xml:space="preserve">, </w:t>
      </w:r>
      <w:r>
        <w:rPr>
          <w:rFonts w:asciiTheme="majorHAnsi" w:hAnsiTheme="majorHAnsi"/>
          <w:i/>
          <w:iCs/>
        </w:rPr>
        <w:t>udgifter til øvrig drift</w:t>
      </w:r>
      <w:r>
        <w:rPr>
          <w:rFonts w:asciiTheme="majorHAnsi" w:hAnsiTheme="majorHAnsi"/>
        </w:rPr>
        <w:t xml:space="preserve"> og </w:t>
      </w:r>
      <w:r>
        <w:rPr>
          <w:rFonts w:asciiTheme="majorHAnsi" w:hAnsiTheme="majorHAnsi"/>
          <w:i/>
          <w:iCs/>
        </w:rPr>
        <w:t>indtægter</w:t>
      </w:r>
      <w:r>
        <w:rPr>
          <w:rFonts w:asciiTheme="majorHAnsi" w:hAnsiTheme="majorHAnsi"/>
        </w:rPr>
        <w:t xml:space="preserve">. Herudover skal tallene indtastes på det </w:t>
      </w:r>
      <w:proofErr w:type="spellStart"/>
      <w:r>
        <w:rPr>
          <w:rFonts w:asciiTheme="majorHAnsi" w:hAnsiTheme="majorHAnsi"/>
        </w:rPr>
        <w:t>seks-cifrede</w:t>
      </w:r>
      <w:proofErr w:type="spellEnd"/>
      <w:r>
        <w:rPr>
          <w:rFonts w:asciiTheme="majorHAnsi" w:hAnsiTheme="majorHAnsi"/>
        </w:rPr>
        <w:t xml:space="preserve"> artskontoniveau (kun de anvendte konti) – for den finansielle balancedel skal der ydermere indtastes en </w:t>
      </w:r>
      <w:proofErr w:type="spellStart"/>
      <w:r>
        <w:rPr>
          <w:rFonts w:asciiTheme="majorHAnsi" w:hAnsiTheme="majorHAnsi"/>
        </w:rPr>
        <w:t>primosaldo</w:t>
      </w:r>
      <w:proofErr w:type="spellEnd"/>
      <w:r>
        <w:rPr>
          <w:rFonts w:asciiTheme="majorHAnsi" w:hAnsiTheme="majorHAnsi"/>
        </w:rPr>
        <w:t xml:space="preserve"> samt en </w:t>
      </w:r>
      <w:proofErr w:type="spellStart"/>
      <w:r>
        <w:rPr>
          <w:rFonts w:asciiTheme="majorHAnsi" w:hAnsiTheme="majorHAnsi"/>
        </w:rPr>
        <w:t>ultimosaldo</w:t>
      </w:r>
      <w:proofErr w:type="spellEnd"/>
      <w:r>
        <w:rPr>
          <w:rFonts w:asciiTheme="majorHAnsi" w:hAnsiTheme="majorHAnsi"/>
        </w:rPr>
        <w:t>. Nettobevægelsen beregnes når primo og ultimo er indtastet. Denne del af indtastningen vil omfatte resultatdisponeringen, som dannes i det lokale økonomisystem. Oversigten over resultatopgørelsen og den finansielle balance på regnskabsskemaets side 8 og 10 dannes på grundlag af indtastningerne.</w:t>
      </w:r>
    </w:p>
    <w:p w14:paraId="2892536A" w14:textId="77777777" w:rsidR="0084528C" w:rsidRDefault="0084528C" w:rsidP="0084528C">
      <w:pPr>
        <w:spacing w:before="120"/>
        <w:rPr>
          <w:rFonts w:asciiTheme="majorHAnsi" w:hAnsiTheme="majorHAnsi"/>
        </w:rPr>
      </w:pPr>
      <w:r>
        <w:rPr>
          <w:rFonts w:asciiTheme="majorHAnsi" w:hAnsiTheme="majorHAnsi"/>
        </w:rPr>
        <w:t>Indbetalinger og skyldigt beløb til Lønmodtagernes Feriemidler fremgår af bilag 4. Bilaget viser det beløb, der fortsat skal indbetales, samt det beløb, der er indbetalt i 2023. Det skal ikke fremgå af bilaget, hvor meget der er indbetalt før regnskabsåret.</w:t>
      </w:r>
    </w:p>
    <w:p w14:paraId="1096D065" w14:textId="77777777" w:rsidR="0084528C" w:rsidRDefault="0084528C" w:rsidP="0084528C">
      <w:pPr>
        <w:spacing w:before="120"/>
        <w:rPr>
          <w:rFonts w:asciiTheme="majorHAnsi" w:hAnsiTheme="majorHAnsi"/>
        </w:rPr>
      </w:pPr>
      <w:r>
        <w:rPr>
          <w:rFonts w:asciiTheme="majorHAnsi" w:hAnsiTheme="majorHAnsi"/>
        </w:rPr>
        <w:t>Det er menighedsrådets egen beslutning på hvilket niveau oplysningerne indtastes. Det kan gøres for alle ansatte på én gang, for grupper af personale eller på individniveau. Kirkeministeriet skal dog gøre opmærksom på, at der kan være GDPR-problemstillinger at forholde sig til ved for tæt specifikation.</w:t>
      </w:r>
    </w:p>
    <w:p w14:paraId="04C55FBA" w14:textId="77777777" w:rsidR="0084528C" w:rsidRDefault="0084528C" w:rsidP="0084528C">
      <w:pPr>
        <w:spacing w:before="120"/>
        <w:rPr>
          <w:rFonts w:asciiTheme="majorHAnsi" w:hAnsiTheme="majorHAnsi"/>
        </w:rPr>
      </w:pPr>
      <w:r>
        <w:rPr>
          <w:rFonts w:asciiTheme="majorHAnsi" w:hAnsiTheme="majorHAnsi"/>
        </w:rPr>
        <w:t>For deltagere i forsøgssamarbejder, skal oplysningerne til regnskabets bilag 5 tillige indtastes. Der er konkret tale om saldoen på en række kombinationer af formåls- og artskonti.</w:t>
      </w:r>
    </w:p>
    <w:p w14:paraId="22F61C6B" w14:textId="77777777" w:rsidR="0084528C" w:rsidRDefault="0084528C" w:rsidP="0084528C">
      <w:pPr>
        <w:spacing w:before="120"/>
        <w:rPr>
          <w:rFonts w:asciiTheme="majorHAnsi" w:hAnsiTheme="majorHAnsi"/>
        </w:rPr>
      </w:pPr>
    </w:p>
    <w:p w14:paraId="56ACF10A" w14:textId="77777777" w:rsidR="0084528C" w:rsidRDefault="0084528C" w:rsidP="0084528C">
      <w:pPr>
        <w:spacing w:before="120"/>
        <w:rPr>
          <w:rFonts w:asciiTheme="majorHAnsi" w:hAnsiTheme="majorHAnsi"/>
        </w:rPr>
      </w:pPr>
      <w:r>
        <w:rPr>
          <w:rFonts w:asciiTheme="majorHAnsi" w:hAnsiTheme="majorHAnsi"/>
        </w:rPr>
        <w:t>Menighedsråd og provstiudvalg bør anvende muligheden for at indtaste regnskabsmæssige forklaringer i økonomiportalen, og dermed det endelige regnskab. Det kan typisk være oplysninger om et væsentligt ændret aktivitetsniveau, afvigelser fra budgettet eller andre forhold, som læseren under gennemgangen af regnskabet kunne sætte spørgsmålstegn ved. En læser som ikke løbende har haft kontakt til menighedsrådsarbejdet, vil sjældent kunne afkode regnskabet, hvis der ikke er tilføjet kommentarer.</w:t>
      </w:r>
    </w:p>
    <w:p w14:paraId="43A7E101" w14:textId="77777777" w:rsidR="0084528C" w:rsidRDefault="0084528C" w:rsidP="0084528C">
      <w:pPr>
        <w:spacing w:before="120"/>
        <w:rPr>
          <w:rFonts w:asciiTheme="majorHAnsi" w:hAnsiTheme="majorHAnsi"/>
        </w:rPr>
      </w:pPr>
      <w:r>
        <w:rPr>
          <w:rFonts w:asciiTheme="majorHAnsi" w:hAnsiTheme="majorHAnsi"/>
        </w:rPr>
        <w:t>En aktiv stillingtagen i denne del af processen ville tillige kunne reducere antallet af spørgsmål fra revisionen, da der allerede med aflæggelsen af regnskabet er taget stilling til større afvigelser mellem budget og regnskab m.v.</w:t>
      </w:r>
    </w:p>
    <w:p w14:paraId="1A6FAB13" w14:textId="77777777" w:rsidR="0084528C" w:rsidRDefault="0084528C" w:rsidP="0084528C">
      <w:pPr>
        <w:spacing w:before="120"/>
        <w:rPr>
          <w:rFonts w:asciiTheme="majorHAnsi" w:hAnsiTheme="majorHAnsi"/>
        </w:rPr>
      </w:pPr>
      <w:r>
        <w:rPr>
          <w:rFonts w:asciiTheme="majorHAnsi" w:hAnsiTheme="majorHAnsi"/>
        </w:rPr>
        <w:t>Efter opdateringen i 2016 af cirkulære om kirke- og provstiudvalgskassernes budget, regnskab og revision, krav om, at det i regnskabet skal fremgå, hvilke samarbejder (med krav om vedtægt) menighedsrådet eller provstiudvalget indgår i. Kravet er indføjet i reglerne for, at læseren af regnskabet har mulighed for at få et billede af menighedsrådets forpligtelser.</w:t>
      </w:r>
    </w:p>
    <w:p w14:paraId="4902A4DC" w14:textId="77777777" w:rsidR="0084528C" w:rsidRDefault="0084528C" w:rsidP="0084528C">
      <w:pPr>
        <w:spacing w:before="120"/>
        <w:rPr>
          <w:rFonts w:asciiTheme="majorHAnsi" w:hAnsiTheme="majorHAnsi"/>
        </w:rPr>
      </w:pPr>
      <w:r>
        <w:rPr>
          <w:rFonts w:asciiTheme="majorHAnsi" w:hAnsiTheme="majorHAnsi"/>
        </w:rPr>
        <w:t xml:space="preserve">Til brug for dette er der i regnskabet lavet et felt til indtastning, hvor menighedsråd og provstiudvalg kan indtaste de samarbejder som man indgår i. Af teksten skal det fremgå hvilket samarbejde der er tale om, hvem som deltager og hvor regnskabet for samarbejdet kan ses. </w:t>
      </w:r>
    </w:p>
    <w:p w14:paraId="057B652A" w14:textId="77777777" w:rsidR="0084528C" w:rsidRDefault="0084528C" w:rsidP="0084528C">
      <w:pPr>
        <w:rPr>
          <w:rFonts w:asciiTheme="majorHAnsi" w:hAnsiTheme="majorHAnsi"/>
        </w:rPr>
      </w:pPr>
      <w:r>
        <w:rPr>
          <w:rFonts w:asciiTheme="majorHAnsi" w:hAnsiTheme="majorHAnsi"/>
        </w:rPr>
        <w:lastRenderedPageBreak/>
        <w:t>Alle typer samarbejder med vedtægt skal oplyses. Det gælder således både samarbejder efter menighedsrådsloven som samarbejder i forbindelse med forsøgslovgivningen.</w:t>
      </w:r>
    </w:p>
    <w:p w14:paraId="69E4BC8B" w14:textId="77777777" w:rsidR="0084528C" w:rsidRDefault="0084528C" w:rsidP="0084528C">
      <w:pPr>
        <w:rPr>
          <w:rFonts w:asciiTheme="majorHAnsi" w:hAnsiTheme="majorHAnsi"/>
        </w:rPr>
      </w:pPr>
      <w:r>
        <w:rPr>
          <w:rFonts w:asciiTheme="majorHAnsi" w:hAnsiTheme="majorHAnsi"/>
        </w:rPr>
        <w:t>Øvrige samarbejder kan oplyses, hvis det ønskes – f.eks. samarbejder om udflugter eller andet, hvor udgiften afholdes umiddelbart (intet krav om samarbejdsvedtægt).</w:t>
      </w:r>
    </w:p>
    <w:p w14:paraId="07221ADC" w14:textId="77777777" w:rsidR="0084528C" w:rsidRDefault="0084528C" w:rsidP="0084528C">
      <w:pPr>
        <w:spacing w:before="120"/>
        <w:rPr>
          <w:rFonts w:asciiTheme="majorHAnsi" w:hAnsiTheme="majorHAnsi"/>
        </w:rPr>
      </w:pPr>
      <w:r>
        <w:rPr>
          <w:rFonts w:asciiTheme="majorHAnsi" w:hAnsiTheme="majorHAnsi"/>
        </w:rPr>
        <w:t>Det er fortsat muligt at vedlægge PDF-bilag til regnskabet. Funktionen vil ofte være praktisk at anvende, hvis et større regnskab er konsolideret ind i det overordnede regnskab – fx en kirkegård, forsøgspuljer mm.</w:t>
      </w:r>
    </w:p>
    <w:p w14:paraId="426D0EC9" w14:textId="77777777" w:rsidR="0084528C" w:rsidRDefault="0084528C" w:rsidP="0084528C">
      <w:pPr>
        <w:spacing w:before="120"/>
        <w:rPr>
          <w:rFonts w:asciiTheme="majorHAnsi" w:hAnsiTheme="majorHAnsi"/>
        </w:rPr>
      </w:pPr>
      <w:r>
        <w:rPr>
          <w:rFonts w:asciiTheme="majorHAnsi" w:hAnsiTheme="majorHAnsi"/>
        </w:rPr>
        <w:t>Reglerne stiller desuden krav om aflæggelse af bi regnskab for flerårige anlægsprojekter. Bi regnskaberne for anlæg kan således også vedlægges som PDF-dokumenter.</w:t>
      </w:r>
    </w:p>
    <w:p w14:paraId="6CDD1CF1" w14:textId="77777777" w:rsidR="0084528C" w:rsidRDefault="0084528C" w:rsidP="0084528C">
      <w:pPr>
        <w:spacing w:before="120"/>
        <w:rPr>
          <w:rFonts w:asciiTheme="majorHAnsi" w:hAnsiTheme="majorHAnsi"/>
        </w:rPr>
      </w:pPr>
      <w:r>
        <w:rPr>
          <w:rFonts w:asciiTheme="majorHAnsi" w:hAnsiTheme="majorHAnsi"/>
        </w:rPr>
        <w:t xml:space="preserve">Ud over muligheden for at vedlægge bilag til regnskabet, er der mulighed for at uploade PDF-dokumenter som kollektregnskaber, menighedsrådets forklaringer, samarbejder og forklaring til resultatdisponeringen. Man kan således vælge om man vil anvende den indtastningsfunktion, som er indbygget i Økonomiportalen, eller om man i stedet vil vedlægge et PDF-dokument. Men man kan ikke vælge begge dele. Hvis der både </w:t>
      </w:r>
      <w:proofErr w:type="spellStart"/>
      <w:r>
        <w:rPr>
          <w:rFonts w:asciiTheme="majorHAnsi" w:hAnsiTheme="majorHAnsi"/>
        </w:rPr>
        <w:t>tastes</w:t>
      </w:r>
      <w:proofErr w:type="spellEnd"/>
      <w:r>
        <w:rPr>
          <w:rFonts w:asciiTheme="majorHAnsi" w:hAnsiTheme="majorHAnsi"/>
        </w:rPr>
        <w:t xml:space="preserve"> i indtastningsfeltet og lagt et PDF-dokument ind, vil PDF-dokumentet overskrive det, som står i indtastningsfeltet. </w:t>
      </w:r>
    </w:p>
    <w:p w14:paraId="79AC4747" w14:textId="77777777" w:rsidR="0084528C" w:rsidRDefault="0084528C" w:rsidP="0084528C">
      <w:pPr>
        <w:spacing w:before="120"/>
        <w:rPr>
          <w:rFonts w:asciiTheme="majorHAnsi" w:hAnsiTheme="majorHAnsi"/>
        </w:rPr>
      </w:pPr>
      <w:r>
        <w:rPr>
          <w:rFonts w:asciiTheme="majorHAnsi" w:hAnsiTheme="majorHAnsi"/>
        </w:rPr>
        <w:t xml:space="preserve">Hvis man vælger at benytte PDF-løsningen til at lægge menighedsrådets eller provstiudvalgets forklaringer ind i regnskabet, skal dette PDF-dokument også indeholde oplysninger om </w:t>
      </w:r>
      <w:proofErr w:type="spellStart"/>
      <w:r>
        <w:rPr>
          <w:rFonts w:asciiTheme="majorHAnsi" w:hAnsiTheme="majorHAnsi"/>
        </w:rPr>
        <w:t>samarbejderne</w:t>
      </w:r>
      <w:proofErr w:type="spellEnd"/>
      <w:r>
        <w:rPr>
          <w:rFonts w:asciiTheme="majorHAnsi" w:hAnsiTheme="majorHAnsi"/>
        </w:rPr>
        <w:t>. PDF-dokumentet overskriver begge indtastningsfelter på én gang. Se nærmere vedrørende i vejledningen i Økonomiportalen.</w:t>
      </w:r>
    </w:p>
    <w:p w14:paraId="61376733" w14:textId="77777777" w:rsidR="0084528C" w:rsidRDefault="0084528C" w:rsidP="0084528C">
      <w:pPr>
        <w:spacing w:before="120"/>
        <w:rPr>
          <w:rFonts w:asciiTheme="majorHAnsi" w:hAnsiTheme="majorHAnsi"/>
        </w:rPr>
      </w:pPr>
      <w:r>
        <w:rPr>
          <w:rFonts w:asciiTheme="majorHAnsi" w:hAnsiTheme="majorHAnsi"/>
        </w:rPr>
        <w:t xml:space="preserve">Hvis man vælger at vedlægge </w:t>
      </w:r>
      <w:proofErr w:type="gramStart"/>
      <w:r>
        <w:rPr>
          <w:rFonts w:asciiTheme="majorHAnsi" w:hAnsiTheme="majorHAnsi"/>
        </w:rPr>
        <w:t>PDF-dokumenter</w:t>
      </w:r>
      <w:proofErr w:type="gramEnd"/>
      <w:r>
        <w:rPr>
          <w:rFonts w:asciiTheme="majorHAnsi" w:hAnsiTheme="majorHAnsi"/>
        </w:rPr>
        <w:t xml:space="preserve"> bør man overveje opsætningen af disse, så skrifttyper og størrelser ikke afviger væsentligt fra resten af regnskabsskemaet. Desuden bør der afsættes god plads i bunden af dokumentet, da dette vil blive påført stempel og sidetal som resten af regnskabet. Der bør derfor heller ikke indsættes sidetal i PDF-dokumenterne.</w:t>
      </w:r>
    </w:p>
    <w:p w14:paraId="257F0BD6" w14:textId="77777777" w:rsidR="0084528C" w:rsidRDefault="0084528C" w:rsidP="0084528C">
      <w:pPr>
        <w:spacing w:before="120"/>
        <w:rPr>
          <w:rFonts w:asciiTheme="majorHAnsi" w:hAnsiTheme="majorHAnsi"/>
        </w:rPr>
      </w:pPr>
      <w:r>
        <w:rPr>
          <w:rFonts w:asciiTheme="majorHAnsi" w:hAnsiTheme="majorHAnsi"/>
        </w:rPr>
        <w:t>Regnskabspraksis indgår som en fast tekst, hvilket betyder, at den enkelte lokale kasse ikke skal foretage sig noget med hensyn til regnskabspraksis.</w:t>
      </w:r>
    </w:p>
    <w:p w14:paraId="15F5D155" w14:textId="77777777" w:rsidR="0084528C" w:rsidRDefault="0084528C" w:rsidP="0084528C">
      <w:pPr>
        <w:pStyle w:val="Overskrift1"/>
        <w:spacing w:after="360"/>
        <w:rPr>
          <w:rFonts w:asciiTheme="majorHAnsi" w:hAnsiTheme="majorHAnsi"/>
        </w:rPr>
      </w:pPr>
      <w:bookmarkStart w:id="20" w:name="_Ref501614083"/>
      <w:bookmarkStart w:id="21" w:name="_Toc122420812"/>
      <w:r>
        <w:t>Godkendelse på menighedsrådsmødet</w:t>
      </w:r>
      <w:bookmarkEnd w:id="20"/>
      <w:bookmarkEnd w:id="21"/>
    </w:p>
    <w:p w14:paraId="126C7363" w14:textId="77777777" w:rsidR="0084528C" w:rsidRDefault="0084528C" w:rsidP="0084528C">
      <w:pPr>
        <w:spacing w:before="120"/>
        <w:rPr>
          <w:rFonts w:asciiTheme="majorHAnsi" w:hAnsiTheme="majorHAnsi"/>
        </w:rPr>
      </w:pPr>
      <w:r>
        <w:rPr>
          <w:rFonts w:asciiTheme="majorHAnsi" w:hAnsiTheme="majorHAnsi"/>
        </w:rPr>
        <w:t>Menighedsrådet godkender regnskabet ved at skrive regnskabets unikke identifikationsstempel ind i menighedsrådets beslutningsprotokol, som herefter underskrives.</w:t>
      </w:r>
    </w:p>
    <w:p w14:paraId="659357B5" w14:textId="77777777" w:rsidR="0084528C" w:rsidRDefault="0084528C" w:rsidP="0084528C">
      <w:pPr>
        <w:spacing w:before="120"/>
        <w:rPr>
          <w:rFonts w:asciiTheme="majorHAnsi" w:hAnsiTheme="majorHAnsi"/>
        </w:rPr>
      </w:pPr>
      <w:r>
        <w:rPr>
          <w:rFonts w:asciiTheme="majorHAnsi" w:hAnsiTheme="majorHAnsi"/>
        </w:rPr>
        <w:t>Beslutningsprotokollen lægges herefter i Kirkeportalen på FIN, hvor provstirevisor kan se, at regnskabet er godkendt. Det er vigtigt, at hele referatet lægges i Kirkeportalen, så det fremgår, hvem der har deltaget på mødet m.v. Husk også at indkalde suppleanter, hvis faste medlemmer melder forfald.</w:t>
      </w:r>
    </w:p>
    <w:p w14:paraId="6098A42D" w14:textId="77777777" w:rsidR="0084528C" w:rsidRDefault="0084528C" w:rsidP="0084528C">
      <w:pPr>
        <w:spacing w:before="120"/>
        <w:rPr>
          <w:rFonts w:asciiTheme="majorHAnsi" w:hAnsiTheme="majorHAnsi"/>
        </w:rPr>
      </w:pPr>
      <w:r>
        <w:rPr>
          <w:rFonts w:asciiTheme="majorHAnsi" w:hAnsiTheme="majorHAnsi"/>
        </w:rPr>
        <w:t>Regnskabet overføres automatisk fra Økonomiportalen til Kirkeportalen.</w:t>
      </w:r>
    </w:p>
    <w:p w14:paraId="5ADF41FD" w14:textId="77777777" w:rsidR="0084528C" w:rsidRDefault="0084528C" w:rsidP="0084528C">
      <w:pPr>
        <w:spacing w:before="120"/>
        <w:rPr>
          <w:rFonts w:asciiTheme="majorHAnsi" w:hAnsiTheme="majorHAnsi"/>
        </w:rPr>
      </w:pPr>
      <w:r>
        <w:rPr>
          <w:rFonts w:asciiTheme="majorHAnsi" w:hAnsiTheme="majorHAnsi"/>
        </w:rPr>
        <w:lastRenderedPageBreak/>
        <w:t xml:space="preserve">Menighedsrådet kan i forbindelse med godkendelsen af regnskabet på menighedsrådsmødet </w:t>
      </w:r>
      <w:proofErr w:type="gramStart"/>
      <w:r>
        <w:rPr>
          <w:rFonts w:asciiTheme="majorHAnsi" w:hAnsiTheme="majorHAnsi"/>
        </w:rPr>
        <w:t>foretage ændringer i</w:t>
      </w:r>
      <w:proofErr w:type="gramEnd"/>
      <w:r>
        <w:rPr>
          <w:rFonts w:asciiTheme="majorHAnsi" w:hAnsiTheme="majorHAnsi"/>
        </w:rPr>
        <w:t xml:space="preserve"> menighedsrådets forklaringer, uden at der skal forelægges et opdateret regnskab til godkendelse på et nyt menighedsrådsmøde.</w:t>
      </w:r>
    </w:p>
    <w:p w14:paraId="41F3797A" w14:textId="77777777" w:rsidR="0084528C" w:rsidRDefault="0084528C" w:rsidP="0084528C">
      <w:pPr>
        <w:spacing w:before="120"/>
        <w:rPr>
          <w:rFonts w:asciiTheme="majorHAnsi" w:hAnsiTheme="majorHAnsi"/>
        </w:rPr>
      </w:pPr>
      <w:r>
        <w:rPr>
          <w:rFonts w:asciiTheme="majorHAnsi" w:hAnsiTheme="majorHAnsi"/>
        </w:rPr>
        <w:t>Det sker ved, at menighedsrådet bemyndiger regnskabsføreren eller kassereren til at foretage ændringer til menighedsrådets forklaringer i forbindelse med, at regnskabet godkendes. Muligheden for at foretage tilretninger gælder kun menighedsrådets forklaringer.</w:t>
      </w:r>
    </w:p>
    <w:p w14:paraId="34880CBF" w14:textId="77777777" w:rsidR="0084528C" w:rsidRDefault="0084528C" w:rsidP="0084528C">
      <w:pPr>
        <w:spacing w:before="120"/>
        <w:rPr>
          <w:rFonts w:asciiTheme="majorHAnsi" w:hAnsiTheme="majorHAnsi"/>
        </w:rPr>
      </w:pPr>
      <w:r>
        <w:rPr>
          <w:rFonts w:asciiTheme="majorHAnsi" w:hAnsiTheme="majorHAnsi"/>
        </w:rPr>
        <w:t>Hvis menighedsrådet ønsker at benytte denne mulighed, skal de være opmærksomme på:</w:t>
      </w:r>
    </w:p>
    <w:p w14:paraId="625DC38A" w14:textId="77777777" w:rsidR="0084528C" w:rsidRDefault="0084528C" w:rsidP="0084528C">
      <w:pPr>
        <w:pStyle w:val="Listeafsnit"/>
        <w:numPr>
          <w:ilvl w:val="0"/>
          <w:numId w:val="11"/>
        </w:numPr>
        <w:spacing w:before="120"/>
        <w:rPr>
          <w:rFonts w:asciiTheme="majorHAnsi" w:hAnsiTheme="majorHAnsi"/>
        </w:rPr>
      </w:pPr>
      <w:r>
        <w:rPr>
          <w:rFonts w:asciiTheme="majorHAnsi" w:hAnsiTheme="majorHAnsi"/>
        </w:rPr>
        <w:t>At ændringen skal være præcist beskrevet i menighedsrådets beslutningsprotokol, som også indeholder godkendelsen af regnskabet og regnskabets unikke identifikationsstempel.</w:t>
      </w:r>
    </w:p>
    <w:p w14:paraId="42238243" w14:textId="77777777" w:rsidR="0084528C" w:rsidRDefault="0084528C" w:rsidP="0084528C">
      <w:pPr>
        <w:pStyle w:val="Listeafsnit"/>
        <w:numPr>
          <w:ilvl w:val="0"/>
          <w:numId w:val="11"/>
        </w:numPr>
        <w:spacing w:before="120"/>
        <w:rPr>
          <w:rFonts w:asciiTheme="majorHAnsi" w:hAnsiTheme="majorHAnsi"/>
        </w:rPr>
      </w:pPr>
      <w:r>
        <w:rPr>
          <w:rFonts w:asciiTheme="majorHAnsi" w:hAnsiTheme="majorHAnsi"/>
        </w:rPr>
        <w:t>At der ikke kan foretages ændringer i tal eller andre dele af regnskabet.</w:t>
      </w:r>
    </w:p>
    <w:p w14:paraId="67492B37" w14:textId="77777777" w:rsidR="0084528C" w:rsidRDefault="0084528C" w:rsidP="0084528C">
      <w:pPr>
        <w:pStyle w:val="Listeafsnit"/>
        <w:numPr>
          <w:ilvl w:val="0"/>
          <w:numId w:val="11"/>
        </w:numPr>
        <w:spacing w:before="120"/>
        <w:rPr>
          <w:rFonts w:asciiTheme="majorHAnsi" w:hAnsiTheme="majorHAnsi"/>
        </w:rPr>
      </w:pPr>
      <w:r>
        <w:rPr>
          <w:rFonts w:asciiTheme="majorHAnsi" w:hAnsiTheme="majorHAnsi"/>
        </w:rPr>
        <w:t>At den ”originale” forklaring automatisk lægges i Kirkeportalen til revisor, så revisor kan kontrollere, at der kun er foretaget de ændringer, som regnskabsføreren eller kassereren er blevet bemyndiget til at foretage.</w:t>
      </w:r>
    </w:p>
    <w:p w14:paraId="7D0BC5E0" w14:textId="77777777" w:rsidR="0084528C" w:rsidRDefault="0084528C" w:rsidP="0084528C">
      <w:pPr>
        <w:spacing w:before="120"/>
        <w:rPr>
          <w:rFonts w:asciiTheme="majorHAnsi" w:hAnsiTheme="majorHAnsi"/>
        </w:rPr>
      </w:pPr>
      <w:r>
        <w:rPr>
          <w:rFonts w:asciiTheme="majorHAnsi" w:hAnsiTheme="majorHAnsi"/>
        </w:rPr>
        <w:t>Der kan ikke afviges fra ovenstående krav.</w:t>
      </w:r>
    </w:p>
    <w:p w14:paraId="47B32DF7" w14:textId="77777777" w:rsidR="0084528C" w:rsidRDefault="0084528C" w:rsidP="0084528C">
      <w:pPr>
        <w:spacing w:before="120"/>
        <w:rPr>
          <w:rFonts w:asciiTheme="majorHAnsi" w:hAnsiTheme="majorHAnsi"/>
        </w:rPr>
      </w:pPr>
      <w:r>
        <w:rPr>
          <w:rFonts w:asciiTheme="majorHAnsi" w:hAnsiTheme="majorHAnsi"/>
        </w:rPr>
        <w:t>Hvis der skal foretages ændringer i tal, eller menighedsrådet ikke ønsker den originale forklaring medsendt til revisor, kræves et opdateret regnskab med nyt unikt stempel og dermed nyt menighedsrådsmøde, som skal være afholdt inden 1. april. Beslutningsprotokollen skal være lagt i Kirkeportalen senest 7 dage efter.</w:t>
      </w:r>
    </w:p>
    <w:p w14:paraId="3FF745DB" w14:textId="77777777" w:rsidR="0084528C" w:rsidRDefault="0084528C" w:rsidP="0084528C">
      <w:pPr>
        <w:spacing w:before="120"/>
        <w:rPr>
          <w:rFonts w:asciiTheme="majorHAnsi" w:hAnsiTheme="majorHAnsi"/>
        </w:rPr>
      </w:pPr>
      <w:r>
        <w:rPr>
          <w:rFonts w:asciiTheme="majorHAnsi" w:hAnsiTheme="majorHAnsi"/>
        </w:rPr>
        <w:t>Fristen for aflevering af regnskabet for 2024 er 1. april 2025.</w:t>
      </w:r>
    </w:p>
    <w:p w14:paraId="0C3FB655" w14:textId="77777777" w:rsidR="0084528C" w:rsidRDefault="0084528C" w:rsidP="0084528C">
      <w:pPr>
        <w:spacing w:before="120"/>
        <w:rPr>
          <w:rFonts w:asciiTheme="majorHAnsi" w:hAnsiTheme="majorHAnsi"/>
        </w:rPr>
      </w:pPr>
      <w:r>
        <w:rPr>
          <w:rFonts w:asciiTheme="majorHAnsi" w:hAnsiTheme="majorHAnsi"/>
        </w:rPr>
        <w:t>Se yderligere vejledning til funktionen i Økonomiportalen.</w:t>
      </w:r>
    </w:p>
    <w:p w14:paraId="03429135" w14:textId="77777777" w:rsidR="0084528C" w:rsidRDefault="0084528C" w:rsidP="0084528C">
      <w:pPr>
        <w:spacing w:before="120"/>
        <w:rPr>
          <w:rFonts w:asciiTheme="majorHAnsi" w:hAnsiTheme="majorHAnsi"/>
          <w:i/>
          <w:iCs/>
        </w:rPr>
      </w:pPr>
    </w:p>
    <w:p w14:paraId="2BC945D1" w14:textId="77777777" w:rsidR="0084528C" w:rsidRDefault="0084528C" w:rsidP="0084528C">
      <w:pPr>
        <w:pStyle w:val="Overskrift1"/>
        <w:spacing w:after="360"/>
        <w:rPr>
          <w:rFonts w:asciiTheme="majorHAnsi" w:hAnsiTheme="majorHAnsi"/>
        </w:rPr>
      </w:pPr>
      <w:bookmarkStart w:id="22" w:name="_Toc122420813"/>
      <w:r>
        <w:rPr>
          <w:rFonts w:asciiTheme="majorHAnsi" w:hAnsiTheme="majorHAnsi"/>
        </w:rPr>
        <w:t>Aflevering af regnskabsmaterialer og klarmelding af regnskab til revisor</w:t>
      </w:r>
      <w:bookmarkEnd w:id="22"/>
    </w:p>
    <w:p w14:paraId="6388392B" w14:textId="77777777" w:rsidR="0084528C" w:rsidRDefault="0084528C" w:rsidP="0084528C">
      <w:pPr>
        <w:spacing w:before="120"/>
        <w:rPr>
          <w:rFonts w:asciiTheme="majorHAnsi" w:hAnsiTheme="majorHAnsi"/>
        </w:rPr>
      </w:pPr>
      <w:r>
        <w:rPr>
          <w:rFonts w:asciiTheme="majorHAnsi" w:hAnsiTheme="majorHAnsi"/>
        </w:rPr>
        <w:t>Når regnskabet er afleveret i Økonomiportalen og godkendt på menighedsrådsmødet og beslutningsprotokollen uploadet til Kirkeportalen som dokumentation, er den obligatoriske del af den elektroniske afleveringsproces gennemført.</w:t>
      </w:r>
    </w:p>
    <w:p w14:paraId="7C061A15" w14:textId="77777777" w:rsidR="0084528C" w:rsidRDefault="0084528C" w:rsidP="0084528C">
      <w:pPr>
        <w:spacing w:before="120"/>
        <w:rPr>
          <w:rFonts w:asciiTheme="majorHAnsi" w:hAnsiTheme="majorHAnsi"/>
        </w:rPr>
      </w:pPr>
      <w:r>
        <w:rPr>
          <w:rFonts w:asciiTheme="majorHAnsi" w:hAnsiTheme="majorHAnsi"/>
        </w:rPr>
        <w:t>Herud over kan kasserer eller regnskabsfører aflevere de materialer, som revisor ønsker til brug for revisionen elektronisk via FIN. Se evt. vejledning i Supportforum.</w:t>
      </w:r>
      <w:r>
        <w:rPr>
          <w:rStyle w:val="Kommentarhenvisning"/>
        </w:rPr>
        <w:t xml:space="preserve"> </w:t>
      </w:r>
      <w:r>
        <w:rPr>
          <w:rFonts w:asciiTheme="majorHAnsi" w:hAnsiTheme="majorHAnsi"/>
        </w:rPr>
        <w:t>Uanset om man vælger at aflevere regnskabsmaterialerne til revisor på papir eller elektronisk via FIN, skal man, når afleveringsprocessen er afsluttet, give revisor (og systemet) besked ved at trykke på ”send til revisor”.</w:t>
      </w:r>
    </w:p>
    <w:p w14:paraId="11239450" w14:textId="77777777" w:rsidR="0084528C" w:rsidRDefault="0084528C" w:rsidP="0084528C">
      <w:pPr>
        <w:spacing w:before="120"/>
        <w:rPr>
          <w:rFonts w:asciiTheme="majorHAnsi" w:hAnsiTheme="majorHAnsi"/>
        </w:rPr>
      </w:pPr>
      <w:r>
        <w:rPr>
          <w:rFonts w:asciiTheme="majorHAnsi" w:hAnsiTheme="majorHAnsi"/>
        </w:rPr>
        <w:t>Det er vigtigt, at der trykkes på knappen, da revisor ikke kan få adgang til regnskab og godkendelse, før det er sket.</w:t>
      </w:r>
      <w:r>
        <w:rPr>
          <w:rFonts w:asciiTheme="majorHAnsi" w:hAnsiTheme="majorHAnsi"/>
        </w:rPr>
        <w:br w:type="page"/>
      </w:r>
    </w:p>
    <w:p w14:paraId="1CFD7E22" w14:textId="77777777" w:rsidR="0084528C" w:rsidRDefault="0084528C" w:rsidP="0084528C">
      <w:pPr>
        <w:pStyle w:val="Overskrift1"/>
        <w:spacing w:after="360"/>
      </w:pPr>
      <w:bookmarkStart w:id="23" w:name="_Toc122420814"/>
      <w:r>
        <w:lastRenderedPageBreak/>
        <w:t>Bilag 1: Oversigt over vejledning og materiale</w:t>
      </w:r>
      <w:bookmarkEnd w:id="23"/>
    </w:p>
    <w:p w14:paraId="43DC9340" w14:textId="77777777" w:rsidR="0084528C" w:rsidRDefault="0084528C" w:rsidP="0084528C">
      <w:pPr>
        <w:rPr>
          <w:rFonts w:asciiTheme="majorHAnsi" w:hAnsiTheme="majorHAnsi"/>
        </w:rPr>
      </w:pPr>
      <w:r>
        <w:rPr>
          <w:rFonts w:asciiTheme="majorHAnsi" w:hAnsiTheme="majorHAnsi"/>
        </w:rPr>
        <w:t>Lov om folkekirkens økonomi</w:t>
      </w:r>
    </w:p>
    <w:p w14:paraId="0009E13C" w14:textId="77777777" w:rsidR="0084528C" w:rsidRDefault="0084528C" w:rsidP="0084528C">
      <w:pPr>
        <w:rPr>
          <w:rFonts w:asciiTheme="majorHAnsi" w:hAnsiTheme="majorHAnsi"/>
        </w:rPr>
      </w:pPr>
      <w:r>
        <w:rPr>
          <w:rFonts w:asciiTheme="majorHAnsi" w:hAnsiTheme="majorHAnsi"/>
        </w:rPr>
        <w:t>Cirkulære om kirke- og provstiudvalgskassers budget, regnskab og revision m.v.</w:t>
      </w:r>
    </w:p>
    <w:p w14:paraId="16126C41" w14:textId="77777777" w:rsidR="0084528C" w:rsidRDefault="0084528C" w:rsidP="0084528C">
      <w:pPr>
        <w:rPr>
          <w:rFonts w:asciiTheme="majorHAnsi" w:hAnsiTheme="majorHAnsi"/>
        </w:rPr>
      </w:pPr>
      <w:r>
        <w:rPr>
          <w:rFonts w:asciiTheme="majorHAnsi" w:hAnsiTheme="majorHAnsi"/>
        </w:rPr>
        <w:t>Vejledning om kirke- og provstiudvalgskassers budget, regnskab og revision m.v.</w:t>
      </w:r>
    </w:p>
    <w:p w14:paraId="5BCFA898" w14:textId="77777777" w:rsidR="0084528C" w:rsidRDefault="0084528C" w:rsidP="0084528C">
      <w:pPr>
        <w:rPr>
          <w:rFonts w:asciiTheme="majorHAnsi" w:hAnsiTheme="majorHAnsi"/>
        </w:rPr>
      </w:pPr>
      <w:r>
        <w:rPr>
          <w:rFonts w:asciiTheme="majorHAnsi" w:hAnsiTheme="majorHAnsi"/>
        </w:rPr>
        <w:t>Vejledning til budget 2024</w:t>
      </w:r>
    </w:p>
    <w:p w14:paraId="4883B271" w14:textId="77777777" w:rsidR="0084528C" w:rsidRDefault="0084528C" w:rsidP="0084528C">
      <w:pPr>
        <w:rPr>
          <w:rFonts w:asciiTheme="majorHAnsi" w:hAnsiTheme="majorHAnsi"/>
        </w:rPr>
      </w:pPr>
      <w:r>
        <w:rPr>
          <w:rFonts w:asciiTheme="majorHAnsi" w:hAnsiTheme="majorHAnsi"/>
        </w:rPr>
        <w:t xml:space="preserve">Vejledning til årsafslutning og resultatdisponering for folkekirkens lokale kasser 2024 (nærværende dokument) </w:t>
      </w:r>
    </w:p>
    <w:p w14:paraId="7F617DE7" w14:textId="77777777" w:rsidR="0084528C" w:rsidRDefault="0084528C" w:rsidP="0084528C">
      <w:pPr>
        <w:rPr>
          <w:rFonts w:asciiTheme="majorHAnsi" w:hAnsiTheme="majorHAnsi"/>
        </w:rPr>
      </w:pPr>
      <w:r>
        <w:rPr>
          <w:rFonts w:asciiTheme="majorHAnsi" w:hAnsiTheme="majorHAnsi"/>
        </w:rPr>
        <w:t xml:space="preserve">Årsregnskabsskema 2024 </w:t>
      </w:r>
    </w:p>
    <w:p w14:paraId="5A27F37D" w14:textId="77777777" w:rsidR="0084528C" w:rsidRDefault="0084528C" w:rsidP="0084528C">
      <w:pPr>
        <w:rPr>
          <w:rFonts w:asciiTheme="majorHAnsi" w:hAnsiTheme="majorHAnsi"/>
        </w:rPr>
      </w:pPr>
      <w:r>
        <w:rPr>
          <w:rFonts w:asciiTheme="majorHAnsi" w:hAnsiTheme="majorHAnsi"/>
        </w:rPr>
        <w:t>2018 Momsvejledning for de lokale kasser</w:t>
      </w:r>
    </w:p>
    <w:p w14:paraId="49B4E3E4" w14:textId="77777777" w:rsidR="0084528C" w:rsidRDefault="0084528C" w:rsidP="0084528C">
      <w:pPr>
        <w:rPr>
          <w:rFonts w:asciiTheme="majorHAnsi" w:hAnsiTheme="majorHAnsi"/>
        </w:rPr>
      </w:pPr>
      <w:r>
        <w:rPr>
          <w:rFonts w:asciiTheme="majorHAnsi" w:hAnsiTheme="majorHAnsi"/>
        </w:rPr>
        <w:t>Regneark til beregning af momsfradrag – udgivet af Landsforeningen af Menighedsråd</w:t>
      </w:r>
    </w:p>
    <w:p w14:paraId="3B9787BB" w14:textId="77777777" w:rsidR="0084528C" w:rsidRDefault="0084528C" w:rsidP="0084528C">
      <w:pPr>
        <w:rPr>
          <w:rFonts w:asciiTheme="majorHAnsi" w:hAnsiTheme="majorHAnsi"/>
        </w:rPr>
      </w:pPr>
      <w:r>
        <w:rPr>
          <w:rFonts w:asciiTheme="majorHAnsi" w:hAnsiTheme="majorHAnsi"/>
        </w:rPr>
        <w:t>Formåls- og Artskontoplanerne</w:t>
      </w:r>
    </w:p>
    <w:p w14:paraId="3F3EEBF9" w14:textId="77777777" w:rsidR="0084528C" w:rsidRDefault="0084528C" w:rsidP="0084528C">
      <w:pPr>
        <w:rPr>
          <w:rFonts w:asciiTheme="majorHAnsi" w:hAnsiTheme="majorHAnsi"/>
        </w:rPr>
      </w:pPr>
      <w:r>
        <w:rPr>
          <w:rFonts w:asciiTheme="majorHAnsi" w:hAnsiTheme="majorHAnsi"/>
        </w:rPr>
        <w:t>Vejledning til gældende praksis vedrørende arv og donationer, senest udmeldt i forbindelse med årsafslutning 2012</w:t>
      </w:r>
    </w:p>
    <w:p w14:paraId="0DBC4F1A" w14:textId="77777777" w:rsidR="0084528C" w:rsidRDefault="0084528C" w:rsidP="0084528C">
      <w:pPr>
        <w:rPr>
          <w:rFonts w:asciiTheme="majorHAnsi" w:hAnsiTheme="majorHAnsi"/>
        </w:rPr>
      </w:pPr>
    </w:p>
    <w:p w14:paraId="258FFE72" w14:textId="77777777" w:rsidR="0084528C" w:rsidRDefault="0084528C" w:rsidP="0084528C">
      <w:pPr>
        <w:rPr>
          <w:rFonts w:asciiTheme="majorHAnsi" w:hAnsiTheme="majorHAnsi"/>
        </w:rPr>
      </w:pPr>
    </w:p>
    <w:p w14:paraId="310B3E11" w14:textId="77777777" w:rsidR="0084528C" w:rsidRDefault="0084528C" w:rsidP="0084528C">
      <w:pPr>
        <w:rPr>
          <w:rFonts w:asciiTheme="majorHAnsi" w:hAnsiTheme="majorHAnsi"/>
        </w:rPr>
      </w:pPr>
    </w:p>
    <w:p w14:paraId="497A2617" w14:textId="77777777" w:rsidR="0084528C" w:rsidRDefault="0084528C" w:rsidP="0084528C">
      <w:pPr>
        <w:rPr>
          <w:rFonts w:asciiTheme="majorHAnsi" w:hAnsiTheme="majorHAnsi"/>
        </w:rPr>
      </w:pPr>
    </w:p>
    <w:p w14:paraId="14FB794E" w14:textId="77777777" w:rsidR="0084528C" w:rsidRDefault="0084528C" w:rsidP="0084528C">
      <w:pPr>
        <w:rPr>
          <w:rFonts w:asciiTheme="majorHAnsi" w:hAnsiTheme="majorHAnsi"/>
        </w:rPr>
      </w:pPr>
    </w:p>
    <w:p w14:paraId="79EB7BF5" w14:textId="77777777" w:rsidR="0084528C" w:rsidRDefault="0084528C" w:rsidP="0084528C">
      <w:pPr>
        <w:rPr>
          <w:rFonts w:asciiTheme="majorHAnsi" w:hAnsiTheme="majorHAnsi"/>
        </w:rPr>
      </w:pPr>
    </w:p>
    <w:p w14:paraId="338E2D32" w14:textId="77777777" w:rsidR="0084528C" w:rsidRDefault="0084528C" w:rsidP="0084528C">
      <w:pPr>
        <w:rPr>
          <w:rFonts w:asciiTheme="majorHAnsi" w:hAnsiTheme="majorHAnsi"/>
        </w:rPr>
      </w:pPr>
    </w:p>
    <w:p w14:paraId="78FCC052" w14:textId="77777777" w:rsidR="0084528C" w:rsidRDefault="0084528C" w:rsidP="0084528C">
      <w:pPr>
        <w:rPr>
          <w:rFonts w:asciiTheme="majorHAnsi" w:hAnsiTheme="majorHAnsi"/>
        </w:rPr>
      </w:pPr>
    </w:p>
    <w:p w14:paraId="0A713DC9" w14:textId="77777777" w:rsidR="0084528C" w:rsidRDefault="0084528C" w:rsidP="0084528C">
      <w:pPr>
        <w:rPr>
          <w:rFonts w:asciiTheme="majorHAnsi" w:hAnsiTheme="majorHAnsi"/>
        </w:rPr>
      </w:pPr>
    </w:p>
    <w:p w14:paraId="253C23C4" w14:textId="77777777" w:rsidR="0084528C" w:rsidRDefault="0084528C" w:rsidP="0084528C">
      <w:pPr>
        <w:rPr>
          <w:rFonts w:asciiTheme="majorHAnsi" w:hAnsiTheme="majorHAnsi"/>
        </w:rPr>
      </w:pPr>
    </w:p>
    <w:p w14:paraId="7BC194FC" w14:textId="77777777" w:rsidR="0084528C" w:rsidRDefault="0084528C" w:rsidP="0084528C">
      <w:pPr>
        <w:rPr>
          <w:rFonts w:asciiTheme="majorHAnsi" w:hAnsiTheme="majorHAnsi"/>
        </w:rPr>
      </w:pPr>
    </w:p>
    <w:p w14:paraId="071B3F15" w14:textId="77777777" w:rsidR="0084528C" w:rsidRDefault="0084528C" w:rsidP="0084528C">
      <w:pPr>
        <w:rPr>
          <w:rFonts w:asciiTheme="majorHAnsi" w:hAnsiTheme="majorHAnsi"/>
        </w:rPr>
      </w:pPr>
    </w:p>
    <w:p w14:paraId="7F882B9A" w14:textId="77777777" w:rsidR="0084528C" w:rsidRDefault="0084528C" w:rsidP="0084528C">
      <w:pPr>
        <w:rPr>
          <w:rFonts w:asciiTheme="majorHAnsi" w:hAnsiTheme="majorHAnsi"/>
        </w:rPr>
      </w:pPr>
    </w:p>
    <w:p w14:paraId="11CE5EF8" w14:textId="77777777" w:rsidR="0084528C" w:rsidRDefault="0084528C" w:rsidP="0084528C">
      <w:pPr>
        <w:rPr>
          <w:rFonts w:asciiTheme="majorHAnsi" w:hAnsiTheme="majorHAnsi"/>
        </w:rPr>
      </w:pPr>
    </w:p>
    <w:p w14:paraId="5DF14D63" w14:textId="77777777" w:rsidR="0084528C" w:rsidRDefault="0084528C" w:rsidP="0084528C">
      <w:pPr>
        <w:rPr>
          <w:rFonts w:asciiTheme="majorHAnsi" w:hAnsiTheme="majorHAnsi"/>
        </w:rPr>
      </w:pPr>
    </w:p>
    <w:p w14:paraId="6E2BF9DB" w14:textId="77777777" w:rsidR="0084528C" w:rsidRDefault="0084528C" w:rsidP="0084528C">
      <w:pPr>
        <w:rPr>
          <w:rFonts w:asciiTheme="majorHAnsi" w:hAnsiTheme="majorHAnsi"/>
        </w:rPr>
      </w:pPr>
    </w:p>
    <w:p w14:paraId="037BB7D5" w14:textId="77777777" w:rsidR="0084528C" w:rsidRDefault="0084528C" w:rsidP="0084528C">
      <w:pPr>
        <w:rPr>
          <w:rFonts w:asciiTheme="majorHAnsi" w:hAnsiTheme="majorHAnsi"/>
        </w:rPr>
      </w:pPr>
    </w:p>
    <w:p w14:paraId="6BEF7D88" w14:textId="77777777" w:rsidR="0084528C" w:rsidRDefault="0084528C" w:rsidP="0084528C"/>
    <w:sectPr w:rsidR="0084528C" w:rsidSect="00001145">
      <w:headerReference w:type="default" r:id="rId20"/>
      <w:headerReference w:type="first" r:id="rId21"/>
      <w:pgSz w:w="11906" w:h="16838" w:code="9"/>
      <w:pgMar w:top="2836" w:right="3317" w:bottom="1304" w:left="1134"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D5826" w14:textId="77777777" w:rsidR="00FB2C2F" w:rsidRDefault="00FB2C2F">
      <w:pPr>
        <w:spacing w:after="0"/>
      </w:pPr>
      <w:r>
        <w:separator/>
      </w:r>
    </w:p>
  </w:endnote>
  <w:endnote w:type="continuationSeparator" w:id="0">
    <w:p w14:paraId="2813DA14" w14:textId="77777777" w:rsidR="00FB2C2F" w:rsidRDefault="00FB2C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FD0A8" w14:textId="77777777" w:rsidR="00FB2C2F" w:rsidRDefault="00FB2C2F">
      <w:pPr>
        <w:spacing w:after="0"/>
      </w:pPr>
      <w:r>
        <w:separator/>
      </w:r>
    </w:p>
  </w:footnote>
  <w:footnote w:type="continuationSeparator" w:id="0">
    <w:p w14:paraId="60462DB1" w14:textId="77777777" w:rsidR="00FB2C2F" w:rsidRDefault="00FB2C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FFC3E" w14:textId="77777777" w:rsidR="004C4EEE" w:rsidRPr="002124B4" w:rsidRDefault="004C4EEE" w:rsidP="004C4EEE">
    <w:pPr>
      <w:pStyle w:val="Sidehoved"/>
      <w:tabs>
        <w:tab w:val="clear" w:pos="4819"/>
        <w:tab w:val="clear" w:pos="9638"/>
        <w:tab w:val="left" w:pos="5910"/>
      </w:tabs>
      <w:ind w:right="-442"/>
      <w:rPr>
        <w:rFonts w:asciiTheme="majorHAnsi" w:hAnsiTheme="majorHAnsi"/>
        <w:color w:val="808080" w:themeColor="background1" w:themeShade="80"/>
        <w:sz w:val="28"/>
      </w:rPr>
    </w:pPr>
    <w:r>
      <w:rPr>
        <w:b/>
        <w:bCs/>
        <w:noProof/>
        <w:sz w:val="16"/>
        <w:lang w:val="de-DE"/>
      </w:rPr>
      <w:drawing>
        <wp:anchor distT="0" distB="0" distL="114300" distR="114300" simplePos="0" relativeHeight="251660288" behindDoc="1" locked="0" layoutInCell="1" allowOverlap="1" wp14:anchorId="3871AF50" wp14:editId="7C5F6F38">
          <wp:simplePos x="0" y="0"/>
          <wp:positionH relativeFrom="rightMargin">
            <wp:align>left</wp:align>
          </wp:positionH>
          <wp:positionV relativeFrom="paragraph">
            <wp:posOffset>14605</wp:posOffset>
          </wp:positionV>
          <wp:extent cx="1688465" cy="463550"/>
          <wp:effectExtent l="0" t="0" r="6985" b="0"/>
          <wp:wrapTight wrapText="bothSides">
            <wp:wrapPolygon edited="0">
              <wp:start x="1462" y="0"/>
              <wp:lineTo x="0" y="3551"/>
              <wp:lineTo x="0" y="15978"/>
              <wp:lineTo x="975" y="20416"/>
              <wp:lineTo x="1462" y="20416"/>
              <wp:lineTo x="4143" y="20416"/>
              <wp:lineTo x="21446" y="17753"/>
              <wp:lineTo x="21446" y="4438"/>
              <wp:lineTo x="4143" y="0"/>
              <wp:lineTo x="1462" y="0"/>
            </wp:wrapPolygon>
          </wp:wrapTight>
          <wp:docPr id="250387609" name="Billede 1" descr="Et billede, der indeholder symbol, logo, emble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87609" name="Billede 1" descr="Et billede, der indeholder symbol, logo, emblem&#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65" cy="463550"/>
                  </a:xfrm>
                  <a:prstGeom prst="rect">
                    <a:avLst/>
                  </a:prstGeom>
                  <a:noFill/>
                </pic:spPr>
              </pic:pic>
            </a:graphicData>
          </a:graphic>
          <wp14:sizeRelH relativeFrom="page">
            <wp14:pctWidth>0</wp14:pctWidth>
          </wp14:sizeRelH>
          <wp14:sizeRelV relativeFrom="page">
            <wp14:pctHeight>0</wp14:pctHeight>
          </wp14:sizeRelV>
        </wp:anchor>
      </w:drawing>
    </w:r>
    <w:r w:rsidRPr="002124B4">
      <w:rPr>
        <w:rFonts w:asciiTheme="majorHAnsi" w:hAnsiTheme="majorHAnsi"/>
        <w:color w:val="808080" w:themeColor="background1" w:themeShade="80"/>
        <w:sz w:val="28"/>
      </w:rPr>
      <w:t>Notat</w:t>
    </w:r>
  </w:p>
  <w:p w14:paraId="7CDC91DD" w14:textId="77777777" w:rsidR="003A7610" w:rsidRPr="004C4EEE" w:rsidRDefault="00177764" w:rsidP="004C4EEE">
    <w:pPr>
      <w:pStyle w:val="Sidehoved"/>
    </w:pPr>
    <w:r>
      <w:rPr>
        <w:noProof/>
        <w:lang w:bidi="he-IL"/>
      </w:rPr>
      <mc:AlternateContent>
        <mc:Choice Requires="wps">
          <w:drawing>
            <wp:anchor distT="0" distB="0" distL="0" distR="0" simplePos="0" relativeHeight="251662336" behindDoc="0" locked="1" layoutInCell="1" allowOverlap="1" wp14:anchorId="743AAB68" wp14:editId="09CE9C90">
              <wp:simplePos x="0" y="0"/>
              <wp:positionH relativeFrom="page">
                <wp:posOffset>5949315</wp:posOffset>
              </wp:positionH>
              <wp:positionV relativeFrom="page">
                <wp:posOffset>2101850</wp:posOffset>
              </wp:positionV>
              <wp:extent cx="1458595" cy="2171700"/>
              <wp:effectExtent l="0" t="0" r="8255" b="0"/>
              <wp:wrapSquare wrapText="bothSides"/>
              <wp:docPr id="11307853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595" cy="2171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FB668" w14:textId="77777777" w:rsidR="00177764" w:rsidRPr="00D935C2" w:rsidRDefault="00177764" w:rsidP="00177764">
                          <w:pPr>
                            <w:ind w:right="34"/>
                            <w:rPr>
                              <w:rFonts w:ascii="Arial" w:hAnsi="Arial" w:cs="Arial"/>
                              <w:sz w:val="14"/>
                              <w:szCs w:val="16"/>
                            </w:rPr>
                          </w:pPr>
                          <w:r>
                            <w:rPr>
                              <w:rFonts w:ascii="Arial" w:hAnsi="Arial" w:cs="Arial"/>
                              <w:sz w:val="14"/>
                              <w:szCs w:val="16"/>
                            </w:rPr>
                            <w:t>Akt</w:t>
                          </w:r>
                          <w:r w:rsidRPr="00D935C2">
                            <w:rPr>
                              <w:rFonts w:ascii="Arial" w:hAnsi="Arial" w:cs="Arial"/>
                              <w:sz w:val="14"/>
                              <w:szCs w:val="16"/>
                            </w:rPr>
                            <w:t xml:space="preserve"> nr.</w:t>
                          </w:r>
                          <w:r w:rsidRPr="00134ECA">
                            <w:t xml:space="preserve"> </w:t>
                          </w:r>
                          <w:r w:rsidRPr="00134ECA">
                            <w:rPr>
                              <w:rFonts w:ascii="Arial" w:hAnsi="Arial" w:cs="Arial"/>
                              <w:sz w:val="14"/>
                              <w:szCs w:val="16"/>
                            </w:rPr>
                            <w:t>457840</w:t>
                          </w:r>
                        </w:p>
                        <w:p w14:paraId="5895988F" w14:textId="77777777" w:rsidR="00177764" w:rsidRPr="002439C1" w:rsidRDefault="002439C1" w:rsidP="00177764">
                          <w:pPr>
                            <w:ind w:right="34"/>
                            <w:rPr>
                              <w:rFonts w:ascii="Arial" w:hAnsi="Arial" w:cs="Arial"/>
                              <w:sz w:val="14"/>
                              <w:szCs w:val="18"/>
                              <w:lang w:val="en-US"/>
                            </w:rPr>
                          </w:pPr>
                          <w:r w:rsidRPr="002439C1">
                            <w:rPr>
                              <w:rFonts w:ascii="Arial" w:hAnsi="Arial" w:cs="Arial"/>
                              <w:sz w:val="14"/>
                              <w:szCs w:val="18"/>
                              <w:lang w:val="en-US"/>
                            </w:rPr>
                            <w:t xml:space="preserve">Side: </w:t>
                          </w:r>
                          <w:r w:rsidRPr="002439C1">
                            <w:rPr>
                              <w:rFonts w:ascii="Arial" w:hAnsi="Arial" w:cs="Arial"/>
                              <w:sz w:val="14"/>
                              <w:szCs w:val="18"/>
                              <w:lang w:val="en-US"/>
                            </w:rPr>
                            <w:fldChar w:fldCharType="begin"/>
                          </w:r>
                          <w:r w:rsidRPr="002439C1">
                            <w:rPr>
                              <w:rFonts w:ascii="Arial" w:hAnsi="Arial" w:cs="Arial"/>
                              <w:sz w:val="14"/>
                              <w:szCs w:val="18"/>
                              <w:lang w:val="en-US"/>
                            </w:rPr>
                            <w:instrText>PAGE   \* MERGEFORMAT</w:instrText>
                          </w:r>
                          <w:r w:rsidRPr="002439C1">
                            <w:rPr>
                              <w:rFonts w:ascii="Arial" w:hAnsi="Arial" w:cs="Arial"/>
                              <w:sz w:val="14"/>
                              <w:szCs w:val="18"/>
                              <w:lang w:val="en-US"/>
                            </w:rPr>
                            <w:fldChar w:fldCharType="separate"/>
                          </w:r>
                          <w:r w:rsidRPr="002439C1">
                            <w:rPr>
                              <w:rFonts w:ascii="Arial" w:hAnsi="Arial" w:cs="Arial"/>
                              <w:sz w:val="14"/>
                              <w:szCs w:val="18"/>
                              <w:lang w:val="en-US"/>
                            </w:rPr>
                            <w:t>1</w:t>
                          </w:r>
                          <w:r w:rsidRPr="002439C1">
                            <w:rPr>
                              <w:rFonts w:ascii="Arial" w:hAnsi="Arial" w:cs="Arial"/>
                              <w:sz w:val="14"/>
                              <w:szCs w:val="18"/>
                              <w:lang w:val="en-U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AAB68" id="_x0000_t202" coordsize="21600,21600" o:spt="202" path="m,l,21600r21600,l21600,xe">
              <v:stroke joinstyle="miter"/>
              <v:path gradientshapeok="t" o:connecttype="rect"/>
            </v:shapetype>
            <v:shape id="_x0000_s1027" type="#_x0000_t202" style="position:absolute;margin-left:468.45pt;margin-top:165.5pt;width:114.85pt;height:17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" stroked="f">
              <v:textbox inset="0,0,0,0">
                <w:txbxContent>
                  <w:p w14:paraId="41CFB668" w14:textId="77777777" w:rsidR="00177764" w:rsidRPr="00D935C2" w:rsidRDefault="00177764" w:rsidP="00177764">
                    <w:pPr>
                      <w:ind w:right="34"/>
                      <w:rPr>
                        <w:rFonts w:ascii="Arial" w:hAnsi="Arial" w:cs="Arial"/>
                        <w:sz w:val="14"/>
                        <w:szCs w:val="16"/>
                      </w:rPr>
                    </w:pPr>
                    <w:r>
                      <w:rPr>
                        <w:rFonts w:ascii="Arial" w:hAnsi="Arial" w:cs="Arial"/>
                        <w:sz w:val="14"/>
                        <w:szCs w:val="16"/>
                      </w:rPr>
                      <w:t>Akt</w:t>
                    </w:r>
                    <w:r w:rsidRPr="00D935C2">
                      <w:rPr>
                        <w:rFonts w:ascii="Arial" w:hAnsi="Arial" w:cs="Arial"/>
                        <w:sz w:val="14"/>
                        <w:szCs w:val="16"/>
                      </w:rPr>
                      <w:t xml:space="preserve"> nr.</w:t>
                    </w:r>
                    <w:r w:rsidRPr="00134ECA">
                      <w:t xml:space="preserve"> </w:t>
                    </w:r>
                    <w:r w:rsidRPr="00134ECA">
                      <w:rPr>
                        <w:rFonts w:ascii="Arial" w:hAnsi="Arial" w:cs="Arial"/>
                        <w:sz w:val="14"/>
                        <w:szCs w:val="16"/>
                      </w:rPr>
                      <w:t>457840</w:t>
                    </w:r>
                  </w:p>
                  <w:p w14:paraId="5895988F" w14:textId="77777777" w:rsidR="00177764" w:rsidRPr="002439C1" w:rsidRDefault="002439C1" w:rsidP="00177764">
                    <w:pPr>
                      <w:ind w:right="34"/>
                      <w:rPr>
                        <w:rFonts w:ascii="Arial" w:hAnsi="Arial" w:cs="Arial"/>
                        <w:sz w:val="14"/>
                        <w:szCs w:val="18"/>
                        <w:lang w:val="en-US"/>
                      </w:rPr>
                    </w:pPr>
                    <w:r w:rsidRPr="002439C1">
                      <w:rPr>
                        <w:rFonts w:ascii="Arial" w:hAnsi="Arial" w:cs="Arial"/>
                        <w:sz w:val="14"/>
                        <w:szCs w:val="18"/>
                        <w:lang w:val="en-US"/>
                      </w:rPr>
                      <w:t xml:space="preserve">Side: </w:t>
                    </w:r>
                    <w:r w:rsidRPr="002439C1">
                      <w:rPr>
                        <w:rFonts w:ascii="Arial" w:hAnsi="Arial" w:cs="Arial"/>
                        <w:sz w:val="14"/>
                        <w:szCs w:val="18"/>
                        <w:lang w:val="en-US"/>
                      </w:rPr>
                      <w:fldChar w:fldCharType="begin"/>
                    </w:r>
                    <w:r w:rsidRPr="002439C1">
                      <w:rPr>
                        <w:rFonts w:ascii="Arial" w:hAnsi="Arial" w:cs="Arial"/>
                        <w:sz w:val="14"/>
                        <w:szCs w:val="18"/>
                        <w:lang w:val="en-US"/>
                      </w:rPr>
                      <w:instrText>PAGE   \* MERGEFORMAT</w:instrText>
                    </w:r>
                    <w:r w:rsidRPr="002439C1">
                      <w:rPr>
                        <w:rFonts w:ascii="Arial" w:hAnsi="Arial" w:cs="Arial"/>
                        <w:sz w:val="14"/>
                        <w:szCs w:val="18"/>
                        <w:lang w:val="en-US"/>
                      </w:rPr>
                      <w:fldChar w:fldCharType="separate"/>
                    </w:r>
                    <w:r w:rsidRPr="002439C1">
                      <w:rPr>
                        <w:rFonts w:ascii="Arial" w:hAnsi="Arial" w:cs="Arial"/>
                        <w:sz w:val="14"/>
                        <w:szCs w:val="18"/>
                        <w:lang w:val="en-US"/>
                      </w:rPr>
                      <w:t>1</w:t>
                    </w:r>
                    <w:r w:rsidRPr="002439C1">
                      <w:rPr>
                        <w:rFonts w:ascii="Arial" w:hAnsi="Arial" w:cs="Arial"/>
                        <w:sz w:val="14"/>
                        <w:szCs w:val="18"/>
                        <w:lang w:val="en-US"/>
                      </w:rPr>
                      <w:fldChar w:fldCharType="end"/>
                    </w:r>
                  </w:p>
                </w:txbxContent>
              </v:textbox>
              <w10:wrap type="square"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05577" w14:textId="77777777" w:rsidR="003A7610" w:rsidRPr="002124B4" w:rsidRDefault="004C4EEE">
    <w:pPr>
      <w:pStyle w:val="Sidehoved"/>
      <w:tabs>
        <w:tab w:val="clear" w:pos="4819"/>
        <w:tab w:val="clear" w:pos="9638"/>
        <w:tab w:val="left" w:pos="5910"/>
      </w:tabs>
      <w:ind w:right="-442"/>
      <w:rPr>
        <w:rFonts w:asciiTheme="majorHAnsi" w:hAnsiTheme="majorHAnsi"/>
        <w:color w:val="808080" w:themeColor="background1" w:themeShade="80"/>
        <w:sz w:val="28"/>
      </w:rPr>
    </w:pPr>
    <w:r>
      <w:rPr>
        <w:b/>
        <w:bCs/>
        <w:noProof/>
        <w:sz w:val="16"/>
        <w:lang w:val="de-DE"/>
      </w:rPr>
      <w:drawing>
        <wp:anchor distT="0" distB="0" distL="114300" distR="114300" simplePos="0" relativeHeight="251658240" behindDoc="1" locked="0" layoutInCell="1" allowOverlap="1" wp14:anchorId="5658E374" wp14:editId="2B1ABA40">
          <wp:simplePos x="0" y="0"/>
          <wp:positionH relativeFrom="rightMargin">
            <wp:align>left</wp:align>
          </wp:positionH>
          <wp:positionV relativeFrom="paragraph">
            <wp:posOffset>14605</wp:posOffset>
          </wp:positionV>
          <wp:extent cx="1688465" cy="463550"/>
          <wp:effectExtent l="0" t="0" r="6985" b="0"/>
          <wp:wrapTight wrapText="bothSides">
            <wp:wrapPolygon edited="0">
              <wp:start x="1462" y="0"/>
              <wp:lineTo x="0" y="3551"/>
              <wp:lineTo x="0" y="15978"/>
              <wp:lineTo x="975" y="20416"/>
              <wp:lineTo x="1462" y="20416"/>
              <wp:lineTo x="4143" y="20416"/>
              <wp:lineTo x="21446" y="17753"/>
              <wp:lineTo x="21446" y="4438"/>
              <wp:lineTo x="4143" y="0"/>
              <wp:lineTo x="1462" y="0"/>
            </wp:wrapPolygon>
          </wp:wrapTight>
          <wp:docPr id="190921913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65" cy="463550"/>
                  </a:xfrm>
                  <a:prstGeom prst="rect">
                    <a:avLst/>
                  </a:prstGeom>
                  <a:noFill/>
                </pic:spPr>
              </pic:pic>
            </a:graphicData>
          </a:graphic>
          <wp14:sizeRelH relativeFrom="page">
            <wp14:pctWidth>0</wp14:pctWidth>
          </wp14:sizeRelH>
          <wp14:sizeRelV relativeFrom="page">
            <wp14:pctHeight>0</wp14:pctHeight>
          </wp14:sizeRelV>
        </wp:anchor>
      </w:drawing>
    </w:r>
    <w:r w:rsidR="003A7610" w:rsidRPr="002124B4">
      <w:rPr>
        <w:rFonts w:asciiTheme="majorHAnsi" w:hAnsiTheme="majorHAnsi"/>
        <w:color w:val="808080" w:themeColor="background1" w:themeShade="80"/>
        <w:sz w:val="28"/>
      </w:rPr>
      <w:t>Notat</w:t>
    </w:r>
  </w:p>
  <w:p w14:paraId="2A9BB2C3" w14:textId="77777777" w:rsidR="006C7725" w:rsidRPr="0039070A" w:rsidRDefault="006C7725" w:rsidP="006C7725">
    <w:pPr>
      <w:pStyle w:val="Sidehoved"/>
      <w:tabs>
        <w:tab w:val="clear" w:pos="4819"/>
        <w:tab w:val="clear" w:pos="9638"/>
        <w:tab w:val="left" w:pos="5910"/>
      </w:tabs>
      <w:ind w:right="-2610"/>
      <w:jc w:val="right"/>
      <w:rPr>
        <w:sz w:val="16"/>
        <w:lang w:val="de-DE"/>
      </w:rPr>
    </w:pPr>
  </w:p>
  <w:p w14:paraId="3225B856" w14:textId="77777777" w:rsidR="003A7610" w:rsidRDefault="003A7610" w:rsidP="008A3605">
    <w:pPr>
      <w:pStyle w:val="Sidehoved"/>
      <w:tabs>
        <w:tab w:val="clear" w:pos="4819"/>
        <w:tab w:val="clear" w:pos="9638"/>
        <w:tab w:val="left" w:pos="5910"/>
      </w:tabs>
      <w:ind w:right="-2751"/>
      <w:jc w:val="right"/>
      <w:rPr>
        <w:b/>
        <w:bCs/>
        <w:sz w:val="16"/>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14C7C"/>
    <w:multiLevelType w:val="multilevel"/>
    <w:tmpl w:val="F9803A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881A7A"/>
    <w:multiLevelType w:val="hybridMultilevel"/>
    <w:tmpl w:val="0590B3A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11AB7AA3"/>
    <w:multiLevelType w:val="hybridMultilevel"/>
    <w:tmpl w:val="CE727F2E"/>
    <w:lvl w:ilvl="0" w:tplc="65DE9108">
      <w:start w:val="1"/>
      <w:numFmt w:val="lowerLetter"/>
      <w:lvlText w:val="%1."/>
      <w:lvlJc w:val="left"/>
      <w:pPr>
        <w:ind w:left="720" w:hanging="360"/>
      </w:pPr>
      <w:rPr>
        <w:rFonts w:asciiTheme="minorHAnsi" w:eastAsiaTheme="minorHAnsi" w:hAnsiTheme="minorHAnsi" w:cstheme="minorBidi"/>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 w15:restartNumberingAfterBreak="0">
    <w:nsid w:val="14512253"/>
    <w:multiLevelType w:val="multilevel"/>
    <w:tmpl w:val="845AE57E"/>
    <w:lvl w:ilvl="0">
      <w:start w:val="1"/>
      <w:numFmt w:val="decimal"/>
      <w:lvlText w:val="%1"/>
      <w:lvlJc w:val="left"/>
      <w:pPr>
        <w:tabs>
          <w:tab w:val="num" w:pos="432"/>
        </w:tabs>
        <w:ind w:left="432" w:hanging="432"/>
      </w:pPr>
    </w:lvl>
    <w:lvl w:ilvl="1">
      <w:start w:val="1"/>
      <w:numFmt w:val="decimal"/>
      <w:pStyle w:val="Overskrift2num"/>
      <w:lvlText w:val="%1.%2"/>
      <w:lvlJc w:val="left"/>
      <w:pPr>
        <w:tabs>
          <w:tab w:val="num" w:pos="576"/>
        </w:tabs>
        <w:ind w:left="576" w:hanging="576"/>
      </w:pPr>
    </w:lvl>
    <w:lvl w:ilvl="2">
      <w:start w:val="1"/>
      <w:numFmt w:val="decimal"/>
      <w:pStyle w:val="Overskrift3num"/>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4" w15:restartNumberingAfterBreak="0">
    <w:nsid w:val="17FF470D"/>
    <w:multiLevelType w:val="hybridMultilevel"/>
    <w:tmpl w:val="F66E990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21F30F92"/>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A35916"/>
    <w:multiLevelType w:val="hybridMultilevel"/>
    <w:tmpl w:val="0908EDBE"/>
    <w:lvl w:ilvl="0" w:tplc="30800BD8">
      <w:start w:val="1"/>
      <w:numFmt w:val="bullet"/>
      <w:lvlText w:val=""/>
      <w:lvlJc w:val="left"/>
      <w:pPr>
        <w:tabs>
          <w:tab w:val="num" w:pos="360"/>
        </w:tabs>
        <w:ind w:left="284" w:hanging="284"/>
      </w:pPr>
      <w:rPr>
        <w:rFonts w:ascii="Symbol" w:hAnsi="Symbol" w:hint="default"/>
        <w:sz w:val="24"/>
      </w:rPr>
    </w:lvl>
    <w:lvl w:ilvl="1" w:tplc="04060003" w:tentative="1">
      <w:start w:val="1"/>
      <w:numFmt w:val="bullet"/>
      <w:lvlText w:val="o"/>
      <w:lvlJc w:val="left"/>
      <w:pPr>
        <w:tabs>
          <w:tab w:val="num" w:pos="873"/>
        </w:tabs>
        <w:ind w:left="873" w:hanging="360"/>
      </w:pPr>
      <w:rPr>
        <w:rFonts w:ascii="Courier New" w:hAnsi="Courier New" w:hint="default"/>
      </w:rPr>
    </w:lvl>
    <w:lvl w:ilvl="2" w:tplc="04060005" w:tentative="1">
      <w:start w:val="1"/>
      <w:numFmt w:val="bullet"/>
      <w:lvlText w:val=""/>
      <w:lvlJc w:val="left"/>
      <w:pPr>
        <w:tabs>
          <w:tab w:val="num" w:pos="1593"/>
        </w:tabs>
        <w:ind w:left="1593" w:hanging="360"/>
      </w:pPr>
      <w:rPr>
        <w:rFonts w:ascii="Wingdings" w:hAnsi="Wingdings" w:hint="default"/>
      </w:rPr>
    </w:lvl>
    <w:lvl w:ilvl="3" w:tplc="04060001" w:tentative="1">
      <w:start w:val="1"/>
      <w:numFmt w:val="bullet"/>
      <w:lvlText w:val=""/>
      <w:lvlJc w:val="left"/>
      <w:pPr>
        <w:tabs>
          <w:tab w:val="num" w:pos="2313"/>
        </w:tabs>
        <w:ind w:left="2313" w:hanging="360"/>
      </w:pPr>
      <w:rPr>
        <w:rFonts w:ascii="Symbol" w:hAnsi="Symbol" w:hint="default"/>
      </w:rPr>
    </w:lvl>
    <w:lvl w:ilvl="4" w:tplc="04060003" w:tentative="1">
      <w:start w:val="1"/>
      <w:numFmt w:val="bullet"/>
      <w:lvlText w:val="o"/>
      <w:lvlJc w:val="left"/>
      <w:pPr>
        <w:tabs>
          <w:tab w:val="num" w:pos="3033"/>
        </w:tabs>
        <w:ind w:left="3033" w:hanging="360"/>
      </w:pPr>
      <w:rPr>
        <w:rFonts w:ascii="Courier New" w:hAnsi="Courier New" w:hint="default"/>
      </w:rPr>
    </w:lvl>
    <w:lvl w:ilvl="5" w:tplc="04060005" w:tentative="1">
      <w:start w:val="1"/>
      <w:numFmt w:val="bullet"/>
      <w:lvlText w:val=""/>
      <w:lvlJc w:val="left"/>
      <w:pPr>
        <w:tabs>
          <w:tab w:val="num" w:pos="3753"/>
        </w:tabs>
        <w:ind w:left="3753" w:hanging="360"/>
      </w:pPr>
      <w:rPr>
        <w:rFonts w:ascii="Wingdings" w:hAnsi="Wingdings" w:hint="default"/>
      </w:rPr>
    </w:lvl>
    <w:lvl w:ilvl="6" w:tplc="04060001" w:tentative="1">
      <w:start w:val="1"/>
      <w:numFmt w:val="bullet"/>
      <w:lvlText w:val=""/>
      <w:lvlJc w:val="left"/>
      <w:pPr>
        <w:tabs>
          <w:tab w:val="num" w:pos="4473"/>
        </w:tabs>
        <w:ind w:left="4473" w:hanging="360"/>
      </w:pPr>
      <w:rPr>
        <w:rFonts w:ascii="Symbol" w:hAnsi="Symbol" w:hint="default"/>
      </w:rPr>
    </w:lvl>
    <w:lvl w:ilvl="7" w:tplc="04060003" w:tentative="1">
      <w:start w:val="1"/>
      <w:numFmt w:val="bullet"/>
      <w:lvlText w:val="o"/>
      <w:lvlJc w:val="left"/>
      <w:pPr>
        <w:tabs>
          <w:tab w:val="num" w:pos="5193"/>
        </w:tabs>
        <w:ind w:left="5193" w:hanging="360"/>
      </w:pPr>
      <w:rPr>
        <w:rFonts w:ascii="Courier New" w:hAnsi="Courier New" w:hint="default"/>
      </w:rPr>
    </w:lvl>
    <w:lvl w:ilvl="8" w:tplc="04060005" w:tentative="1">
      <w:start w:val="1"/>
      <w:numFmt w:val="bullet"/>
      <w:lvlText w:val=""/>
      <w:lvlJc w:val="left"/>
      <w:pPr>
        <w:tabs>
          <w:tab w:val="num" w:pos="5913"/>
        </w:tabs>
        <w:ind w:left="5913" w:hanging="360"/>
      </w:pPr>
      <w:rPr>
        <w:rFonts w:ascii="Wingdings" w:hAnsi="Wingdings" w:hint="default"/>
      </w:rPr>
    </w:lvl>
  </w:abstractNum>
  <w:abstractNum w:abstractNumId="7" w15:restartNumberingAfterBreak="0">
    <w:nsid w:val="5A331CA8"/>
    <w:multiLevelType w:val="multilevel"/>
    <w:tmpl w:val="16AAD3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F6154EF"/>
    <w:multiLevelType w:val="multilevel"/>
    <w:tmpl w:val="7B062B5C"/>
    <w:lvl w:ilvl="0">
      <w:start w:val="1"/>
      <w:numFmt w:val="decimal"/>
      <w:pStyle w:val="KMO1numNotat"/>
      <w:lvlText w:val="%1."/>
      <w:lvlJc w:val="left"/>
      <w:pPr>
        <w:ind w:left="360" w:hanging="360"/>
      </w:pPr>
      <w:rPr>
        <w:rFonts w:hint="default"/>
      </w:rPr>
    </w:lvl>
    <w:lvl w:ilvl="1">
      <w:start w:val="1"/>
      <w:numFmt w:val="decimal"/>
      <w:pStyle w:val="KMO2numNotat"/>
      <w:lvlText w:val="%1.%2."/>
      <w:lvlJc w:val="left"/>
      <w:pPr>
        <w:ind w:left="792" w:hanging="432"/>
      </w:pPr>
      <w:rPr>
        <w:rFonts w:hint="default"/>
      </w:rPr>
    </w:lvl>
    <w:lvl w:ilvl="2">
      <w:start w:val="1"/>
      <w:numFmt w:val="decimal"/>
      <w:pStyle w:val="KMO3numNotat"/>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D3A681E"/>
    <w:multiLevelType w:val="hybridMultilevel"/>
    <w:tmpl w:val="072EC11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2082099498">
    <w:abstractNumId w:val="7"/>
  </w:num>
  <w:num w:numId="2" w16cid:durableId="1855264618">
    <w:abstractNumId w:val="3"/>
  </w:num>
  <w:num w:numId="3" w16cid:durableId="682124055">
    <w:abstractNumId w:val="6"/>
  </w:num>
  <w:num w:numId="4" w16cid:durableId="125583682">
    <w:abstractNumId w:val="5"/>
  </w:num>
  <w:num w:numId="5" w16cid:durableId="602690422">
    <w:abstractNumId w:val="0"/>
  </w:num>
  <w:num w:numId="6" w16cid:durableId="653414982">
    <w:abstractNumId w:val="8"/>
  </w:num>
  <w:num w:numId="7" w16cid:durableId="1355613853">
    <w:abstractNumId w:val="8"/>
    <w:lvlOverride w:ilvl="0">
      <w:lvl w:ilvl="0">
        <w:start w:val="1"/>
        <w:numFmt w:val="decimal"/>
        <w:pStyle w:val="KMO1numNotat"/>
        <w:lvlText w:val="%1."/>
        <w:lvlJc w:val="left"/>
        <w:pPr>
          <w:ind w:left="360" w:hanging="360"/>
        </w:pPr>
        <w:rPr>
          <w:rFonts w:hint="default"/>
        </w:rPr>
      </w:lvl>
    </w:lvlOverride>
    <w:lvlOverride w:ilvl="1">
      <w:lvl w:ilvl="1">
        <w:start w:val="1"/>
        <w:numFmt w:val="decimal"/>
        <w:pStyle w:val="KMO2numNotat"/>
        <w:lvlText w:val="%1.%2."/>
        <w:lvlJc w:val="left"/>
        <w:pPr>
          <w:ind w:left="792" w:hanging="432"/>
        </w:pPr>
        <w:rPr>
          <w:rFonts w:hint="default"/>
        </w:rPr>
      </w:lvl>
    </w:lvlOverride>
    <w:lvlOverride w:ilvl="2">
      <w:lvl w:ilvl="2">
        <w:start w:val="1"/>
        <w:numFmt w:val="decimal"/>
        <w:pStyle w:val="KMO3numNotat"/>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498933066">
    <w:abstractNumId w:val="1"/>
  </w:num>
  <w:num w:numId="9" w16cid:durableId="8647129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1192773">
    <w:abstractNumId w:val="4"/>
  </w:num>
  <w:num w:numId="11" w16cid:durableId="1824754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autoHyphenation/>
  <w:hyphenationZone w:val="425"/>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fficeInstanceGUID" w:val="{92F1E234-D65C-48C7-95D9-1E1277FE25CC}"/>
  </w:docVars>
  <w:rsids>
    <w:rsidRoot w:val="003E1784"/>
    <w:rsid w:val="00001145"/>
    <w:rsid w:val="00005907"/>
    <w:rsid w:val="000218D2"/>
    <w:rsid w:val="000360DC"/>
    <w:rsid w:val="000619C9"/>
    <w:rsid w:val="00095F5D"/>
    <w:rsid w:val="000E5D36"/>
    <w:rsid w:val="000F5C61"/>
    <w:rsid w:val="00116F29"/>
    <w:rsid w:val="00134ECA"/>
    <w:rsid w:val="00141984"/>
    <w:rsid w:val="00177764"/>
    <w:rsid w:val="001C34CE"/>
    <w:rsid w:val="001E747D"/>
    <w:rsid w:val="002124B4"/>
    <w:rsid w:val="00216BE0"/>
    <w:rsid w:val="002439C1"/>
    <w:rsid w:val="002515EF"/>
    <w:rsid w:val="00275978"/>
    <w:rsid w:val="002C1E44"/>
    <w:rsid w:val="002E17ED"/>
    <w:rsid w:val="002E3523"/>
    <w:rsid w:val="002F56FE"/>
    <w:rsid w:val="00332F79"/>
    <w:rsid w:val="003427CB"/>
    <w:rsid w:val="00342B21"/>
    <w:rsid w:val="00357F15"/>
    <w:rsid w:val="00386CA2"/>
    <w:rsid w:val="003A7610"/>
    <w:rsid w:val="003C42C4"/>
    <w:rsid w:val="003D0B42"/>
    <w:rsid w:val="003E1784"/>
    <w:rsid w:val="00421F37"/>
    <w:rsid w:val="00437025"/>
    <w:rsid w:val="004C4EEE"/>
    <w:rsid w:val="005E0781"/>
    <w:rsid w:val="005F1158"/>
    <w:rsid w:val="00603D5F"/>
    <w:rsid w:val="00654A1A"/>
    <w:rsid w:val="00684A4F"/>
    <w:rsid w:val="006A5A61"/>
    <w:rsid w:val="006C7725"/>
    <w:rsid w:val="006F5AB9"/>
    <w:rsid w:val="0070322B"/>
    <w:rsid w:val="00712315"/>
    <w:rsid w:val="007321B9"/>
    <w:rsid w:val="00741BC6"/>
    <w:rsid w:val="007A1DF4"/>
    <w:rsid w:val="007B5FBF"/>
    <w:rsid w:val="007C3183"/>
    <w:rsid w:val="007E338A"/>
    <w:rsid w:val="007F2F54"/>
    <w:rsid w:val="00833DC9"/>
    <w:rsid w:val="008409DD"/>
    <w:rsid w:val="0084528C"/>
    <w:rsid w:val="0088798B"/>
    <w:rsid w:val="008973E0"/>
    <w:rsid w:val="008A3605"/>
    <w:rsid w:val="008C0784"/>
    <w:rsid w:val="008D0070"/>
    <w:rsid w:val="009027C9"/>
    <w:rsid w:val="00911CD1"/>
    <w:rsid w:val="009327D6"/>
    <w:rsid w:val="00941344"/>
    <w:rsid w:val="00990BA9"/>
    <w:rsid w:val="009F03DC"/>
    <w:rsid w:val="00A06DA5"/>
    <w:rsid w:val="00A7328B"/>
    <w:rsid w:val="00A93E1B"/>
    <w:rsid w:val="00AF5577"/>
    <w:rsid w:val="00B04C8F"/>
    <w:rsid w:val="00B34DE1"/>
    <w:rsid w:val="00B42559"/>
    <w:rsid w:val="00B75682"/>
    <w:rsid w:val="00B7616C"/>
    <w:rsid w:val="00B77C77"/>
    <w:rsid w:val="00BA5106"/>
    <w:rsid w:val="00BB338D"/>
    <w:rsid w:val="00BB7D8D"/>
    <w:rsid w:val="00BC4411"/>
    <w:rsid w:val="00C24CD0"/>
    <w:rsid w:val="00C42B75"/>
    <w:rsid w:val="00C461B6"/>
    <w:rsid w:val="00C50816"/>
    <w:rsid w:val="00C549FE"/>
    <w:rsid w:val="00C814F7"/>
    <w:rsid w:val="00CB215A"/>
    <w:rsid w:val="00CB42A1"/>
    <w:rsid w:val="00CB68B2"/>
    <w:rsid w:val="00CE1CF2"/>
    <w:rsid w:val="00D01CB5"/>
    <w:rsid w:val="00D53B8A"/>
    <w:rsid w:val="00D935C2"/>
    <w:rsid w:val="00E002C5"/>
    <w:rsid w:val="00E87AAD"/>
    <w:rsid w:val="00E90A46"/>
    <w:rsid w:val="00EA2EA6"/>
    <w:rsid w:val="00F11CC8"/>
    <w:rsid w:val="00F346F8"/>
    <w:rsid w:val="00F71E3F"/>
    <w:rsid w:val="00F94B78"/>
    <w:rsid w:val="00FA2358"/>
    <w:rsid w:val="00FB2C2F"/>
    <w:rsid w:val="00FE0FDE"/>
    <w:rsid w:val="00FF6C41"/>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7E4762"/>
  <w15:docId w15:val="{3D25BEF7-2FDF-4A0A-8331-4B131A98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28C"/>
    <w:pPr>
      <w:overflowPunct w:val="0"/>
      <w:autoSpaceDE w:val="0"/>
      <w:autoSpaceDN w:val="0"/>
      <w:adjustRightInd w:val="0"/>
      <w:spacing w:after="120"/>
    </w:pPr>
    <w:rPr>
      <w:rFonts w:ascii="Cambria" w:hAnsi="Cambria"/>
      <w:sz w:val="22"/>
    </w:rPr>
  </w:style>
  <w:style w:type="paragraph" w:styleId="Overskrift1">
    <w:name w:val="heading 1"/>
    <w:basedOn w:val="Normal"/>
    <w:next w:val="Normal"/>
    <w:link w:val="Overskrift1Tegn"/>
    <w:qFormat/>
    <w:rsid w:val="002124B4"/>
    <w:pPr>
      <w:keepNext/>
      <w:overflowPunct/>
      <w:autoSpaceDE/>
      <w:autoSpaceDN/>
      <w:adjustRightInd/>
      <w:spacing w:before="360"/>
      <w:outlineLvl w:val="0"/>
    </w:pPr>
    <w:rPr>
      <w:b/>
      <w:spacing w:val="10"/>
      <w:sz w:val="24"/>
    </w:rPr>
  </w:style>
  <w:style w:type="paragraph" w:styleId="Overskrift2">
    <w:name w:val="heading 2"/>
    <w:basedOn w:val="Normal"/>
    <w:next w:val="Normal"/>
    <w:link w:val="Overskrift2Tegn"/>
    <w:rsid w:val="001C34CE"/>
    <w:pPr>
      <w:keepNext/>
      <w:tabs>
        <w:tab w:val="left" w:pos="3119"/>
      </w:tabs>
      <w:spacing w:before="240" w:after="60"/>
      <w:outlineLvl w:val="1"/>
    </w:pPr>
    <w:rPr>
      <w:b/>
      <w:spacing w:val="10"/>
    </w:rPr>
  </w:style>
  <w:style w:type="paragraph" w:styleId="Overskrift3">
    <w:name w:val="heading 3"/>
    <w:basedOn w:val="Normal"/>
    <w:next w:val="Normal"/>
    <w:link w:val="Overskrift3Tegn"/>
    <w:rsid w:val="001C34CE"/>
    <w:pPr>
      <w:keepNext/>
      <w:spacing w:before="240" w:after="60"/>
      <w:outlineLvl w:val="2"/>
    </w:pPr>
    <w:rPr>
      <w:rFonts w:eastAsia="Arial Unicode MS"/>
      <w:u w:val="single"/>
    </w:rPr>
  </w:style>
  <w:style w:type="paragraph" w:styleId="Overskrift4">
    <w:name w:val="heading 4"/>
    <w:basedOn w:val="Normal"/>
    <w:next w:val="Normal"/>
    <w:rsid w:val="001C34CE"/>
    <w:pPr>
      <w:keepNext/>
      <w:numPr>
        <w:ilvl w:val="3"/>
        <w:numId w:val="2"/>
      </w:numPr>
      <w:spacing w:before="240" w:after="60"/>
      <w:outlineLvl w:val="3"/>
    </w:pPr>
    <w:rPr>
      <w:b/>
      <w:bCs/>
      <w:sz w:val="28"/>
      <w:szCs w:val="28"/>
    </w:rPr>
  </w:style>
  <w:style w:type="paragraph" w:styleId="Overskrift5">
    <w:name w:val="heading 5"/>
    <w:basedOn w:val="Normal"/>
    <w:next w:val="Normal"/>
    <w:rsid w:val="001C34CE"/>
    <w:pPr>
      <w:numPr>
        <w:ilvl w:val="4"/>
        <w:numId w:val="2"/>
      </w:numPr>
      <w:spacing w:before="240" w:after="60"/>
      <w:outlineLvl w:val="4"/>
    </w:pPr>
    <w:rPr>
      <w:b/>
      <w:bCs/>
      <w:i/>
      <w:iCs/>
      <w:sz w:val="26"/>
      <w:szCs w:val="26"/>
    </w:rPr>
  </w:style>
  <w:style w:type="paragraph" w:styleId="Overskrift6">
    <w:name w:val="heading 6"/>
    <w:basedOn w:val="Normal"/>
    <w:next w:val="Normal"/>
    <w:rsid w:val="001C34CE"/>
    <w:pPr>
      <w:numPr>
        <w:ilvl w:val="5"/>
        <w:numId w:val="2"/>
      </w:numPr>
      <w:spacing w:before="240" w:after="60"/>
      <w:outlineLvl w:val="5"/>
    </w:pPr>
    <w:rPr>
      <w:b/>
      <w:bCs/>
      <w:szCs w:val="22"/>
    </w:rPr>
  </w:style>
  <w:style w:type="paragraph" w:styleId="Overskrift7">
    <w:name w:val="heading 7"/>
    <w:basedOn w:val="Normal"/>
    <w:next w:val="Normal"/>
    <w:rsid w:val="001C34CE"/>
    <w:pPr>
      <w:numPr>
        <w:ilvl w:val="6"/>
        <w:numId w:val="2"/>
      </w:numPr>
      <w:spacing w:before="240" w:after="60"/>
      <w:outlineLvl w:val="6"/>
    </w:pPr>
    <w:rPr>
      <w:szCs w:val="24"/>
    </w:rPr>
  </w:style>
  <w:style w:type="paragraph" w:styleId="Overskrift8">
    <w:name w:val="heading 8"/>
    <w:basedOn w:val="Normal"/>
    <w:next w:val="Normal"/>
    <w:rsid w:val="001C34CE"/>
    <w:pPr>
      <w:numPr>
        <w:ilvl w:val="7"/>
        <w:numId w:val="2"/>
      </w:numPr>
      <w:spacing w:before="240" w:after="60"/>
      <w:outlineLvl w:val="7"/>
    </w:pPr>
    <w:rPr>
      <w:i/>
      <w:iCs/>
      <w:szCs w:val="24"/>
    </w:rPr>
  </w:style>
  <w:style w:type="paragraph" w:styleId="Overskrift9">
    <w:name w:val="heading 9"/>
    <w:basedOn w:val="Normal"/>
    <w:next w:val="Normal"/>
    <w:rsid w:val="001C34CE"/>
    <w:pPr>
      <w:numPr>
        <w:ilvl w:val="8"/>
        <w:numId w:val="2"/>
      </w:numPr>
      <w:spacing w:before="240" w:after="60"/>
      <w:outlineLvl w:val="8"/>
    </w:pPr>
    <w:rPr>
      <w:rFonts w:ascii="Arial" w:hAnsi="Arial" w:cs="Arial"/>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semiHidden/>
    <w:rsid w:val="001C34CE"/>
    <w:pPr>
      <w:tabs>
        <w:tab w:val="center" w:pos="4819"/>
        <w:tab w:val="right" w:pos="9638"/>
      </w:tabs>
    </w:pPr>
  </w:style>
  <w:style w:type="paragraph" w:styleId="Sidefod">
    <w:name w:val="footer"/>
    <w:basedOn w:val="Normal"/>
    <w:semiHidden/>
    <w:rsid w:val="001C34CE"/>
    <w:pPr>
      <w:tabs>
        <w:tab w:val="center" w:pos="4819"/>
        <w:tab w:val="right" w:pos="9638"/>
      </w:tabs>
    </w:pPr>
  </w:style>
  <w:style w:type="paragraph" w:styleId="Brdtekst2">
    <w:name w:val="Body Text 2"/>
    <w:basedOn w:val="Normal"/>
    <w:semiHidden/>
    <w:rsid w:val="001C34CE"/>
    <w:pPr>
      <w:spacing w:line="360" w:lineRule="atLeast"/>
      <w:ind w:right="1608"/>
      <w:jc w:val="both"/>
    </w:pPr>
    <w:rPr>
      <w:szCs w:val="24"/>
    </w:rPr>
  </w:style>
  <w:style w:type="paragraph" w:styleId="Brdtekst">
    <w:name w:val="Body Text"/>
    <w:basedOn w:val="Normal"/>
    <w:semiHidden/>
    <w:rsid w:val="001C34CE"/>
    <w:pPr>
      <w:overflowPunct/>
      <w:autoSpaceDE/>
      <w:autoSpaceDN/>
      <w:adjustRightInd/>
      <w:jc w:val="both"/>
    </w:pPr>
    <w:rPr>
      <w:color w:val="0000FF"/>
      <w:szCs w:val="24"/>
    </w:rPr>
  </w:style>
  <w:style w:type="paragraph" w:styleId="Brdtekst3">
    <w:name w:val="Body Text 3"/>
    <w:basedOn w:val="Normal"/>
    <w:link w:val="Brdtekst3Tegn"/>
    <w:semiHidden/>
    <w:rsid w:val="001C34CE"/>
    <w:pPr>
      <w:overflowPunct/>
      <w:autoSpaceDE/>
      <w:autoSpaceDN/>
      <w:adjustRightInd/>
      <w:ind w:right="34"/>
      <w:jc w:val="right"/>
    </w:pPr>
    <w:rPr>
      <w:rFonts w:ascii="Arial" w:hAnsi="Arial" w:cs="Arial"/>
      <w:b/>
      <w:bCs/>
      <w:noProof/>
      <w:sz w:val="18"/>
      <w:szCs w:val="18"/>
    </w:rPr>
  </w:style>
  <w:style w:type="character" w:styleId="Sidetal">
    <w:name w:val="page number"/>
    <w:basedOn w:val="Standardskrifttypeiafsnit"/>
    <w:semiHidden/>
    <w:rsid w:val="001C34CE"/>
  </w:style>
  <w:style w:type="paragraph" w:styleId="Indholdsfortegnelse1">
    <w:name w:val="toc 1"/>
    <w:basedOn w:val="Normal"/>
    <w:next w:val="Normal"/>
    <w:autoRedefine/>
    <w:uiPriority w:val="39"/>
    <w:rsid w:val="00C42B75"/>
    <w:pPr>
      <w:tabs>
        <w:tab w:val="left" w:pos="880"/>
        <w:tab w:val="right" w:leader="dot" w:pos="7445"/>
      </w:tabs>
      <w:ind w:left="879" w:hanging="879"/>
    </w:pPr>
    <w:rPr>
      <w:noProof/>
    </w:rPr>
  </w:style>
  <w:style w:type="paragraph" w:customStyle="1" w:styleId="Overskrift1num">
    <w:name w:val="Overskrift 1 num"/>
    <w:basedOn w:val="Normal"/>
    <w:next w:val="Normal"/>
    <w:link w:val="Overskrift1numTegn"/>
    <w:rsid w:val="002124B4"/>
    <w:rPr>
      <w:b/>
      <w:sz w:val="24"/>
    </w:rPr>
  </w:style>
  <w:style w:type="paragraph" w:customStyle="1" w:styleId="Overskrift2num">
    <w:name w:val="Overskrift 2 num"/>
    <w:basedOn w:val="Overskrift2"/>
    <w:next w:val="Normal"/>
    <w:link w:val="Overskrift2numTegn"/>
    <w:rsid w:val="001C34CE"/>
    <w:pPr>
      <w:numPr>
        <w:ilvl w:val="1"/>
        <w:numId w:val="2"/>
      </w:numPr>
      <w:overflowPunct/>
      <w:autoSpaceDE/>
      <w:autoSpaceDN/>
      <w:adjustRightInd/>
    </w:pPr>
  </w:style>
  <w:style w:type="paragraph" w:customStyle="1" w:styleId="Overskrift3num">
    <w:name w:val="Overskrift 3 num"/>
    <w:basedOn w:val="Overskrift3"/>
    <w:next w:val="Normal"/>
    <w:link w:val="Overskrift3numTegn"/>
    <w:rsid w:val="001C34CE"/>
    <w:pPr>
      <w:numPr>
        <w:ilvl w:val="2"/>
        <w:numId w:val="2"/>
      </w:numPr>
      <w:overflowPunct/>
      <w:autoSpaceDE/>
      <w:autoSpaceDN/>
      <w:adjustRightInd/>
    </w:pPr>
  </w:style>
  <w:style w:type="paragraph" w:customStyle="1" w:styleId="Afsender">
    <w:name w:val="Afsender"/>
    <w:basedOn w:val="Normal"/>
    <w:rsid w:val="001C34CE"/>
    <w:pPr>
      <w:tabs>
        <w:tab w:val="left" w:pos="567"/>
      </w:tabs>
      <w:overflowPunct/>
      <w:autoSpaceDE/>
      <w:autoSpaceDN/>
      <w:adjustRightInd/>
      <w:spacing w:line="210" w:lineRule="exact"/>
    </w:pPr>
    <w:rPr>
      <w:rFonts w:ascii="Arial" w:hAnsi="Arial" w:cs="Arial"/>
      <w:sz w:val="14"/>
      <w:szCs w:val="24"/>
      <w:lang w:eastAsia="en-US"/>
    </w:rPr>
  </w:style>
  <w:style w:type="paragraph" w:customStyle="1" w:styleId="KMO1Notat">
    <w:name w:val="KM O1 Notat"/>
    <w:basedOn w:val="Overskrift1"/>
    <w:next w:val="Normal"/>
    <w:link w:val="KMNotatO1Tegn"/>
    <w:qFormat/>
    <w:rsid w:val="005F1158"/>
  </w:style>
  <w:style w:type="paragraph" w:customStyle="1" w:styleId="KMO1numNotat">
    <w:name w:val="KM O1 num Notat"/>
    <w:basedOn w:val="Overskrift1num"/>
    <w:next w:val="Normal"/>
    <w:link w:val="KMO1numNotatTegn"/>
    <w:qFormat/>
    <w:rsid w:val="00F71E3F"/>
    <w:pPr>
      <w:numPr>
        <w:numId w:val="6"/>
      </w:numPr>
      <w:spacing w:before="360"/>
      <w:ind w:left="357" w:hanging="357"/>
    </w:pPr>
  </w:style>
  <w:style w:type="character" w:customStyle="1" w:styleId="Overskrift1Tegn">
    <w:name w:val="Overskrift 1 Tegn"/>
    <w:basedOn w:val="Standardskrifttypeiafsnit"/>
    <w:link w:val="Overskrift1"/>
    <w:rsid w:val="002124B4"/>
    <w:rPr>
      <w:rFonts w:ascii="Cambria" w:hAnsi="Cambria"/>
      <w:b/>
      <w:spacing w:val="10"/>
      <w:sz w:val="24"/>
    </w:rPr>
  </w:style>
  <w:style w:type="character" w:customStyle="1" w:styleId="KMNotatO1Tegn">
    <w:name w:val="KM Notat O1 Tegn"/>
    <w:basedOn w:val="Overskrift1Tegn"/>
    <w:link w:val="KMO1Notat"/>
    <w:rsid w:val="005F1158"/>
    <w:rPr>
      <w:rFonts w:ascii="Cambria" w:hAnsi="Cambria"/>
      <w:b/>
      <w:spacing w:val="10"/>
      <w:sz w:val="24"/>
    </w:rPr>
  </w:style>
  <w:style w:type="paragraph" w:customStyle="1" w:styleId="KMO2Notat">
    <w:name w:val="KM O2 Notat"/>
    <w:basedOn w:val="Overskrift2"/>
    <w:next w:val="Normal"/>
    <w:link w:val="KMO2NotatTegn"/>
    <w:qFormat/>
    <w:rsid w:val="005F1158"/>
  </w:style>
  <w:style w:type="character" w:customStyle="1" w:styleId="Overskrift1numTegn">
    <w:name w:val="Overskrift 1 num Tegn"/>
    <w:basedOn w:val="Overskrift1Tegn"/>
    <w:link w:val="Overskrift1num"/>
    <w:rsid w:val="002124B4"/>
    <w:rPr>
      <w:rFonts w:ascii="Cambria" w:hAnsi="Cambria"/>
      <w:b/>
      <w:spacing w:val="10"/>
      <w:sz w:val="24"/>
    </w:rPr>
  </w:style>
  <w:style w:type="character" w:customStyle="1" w:styleId="KMO1numNotatTegn">
    <w:name w:val="KM O1 num Notat Tegn"/>
    <w:basedOn w:val="Overskrift1numTegn"/>
    <w:link w:val="KMO1numNotat"/>
    <w:rsid w:val="00F71E3F"/>
    <w:rPr>
      <w:rFonts w:ascii="Cambria" w:hAnsi="Cambria"/>
      <w:b/>
      <w:spacing w:val="10"/>
      <w:sz w:val="24"/>
    </w:rPr>
  </w:style>
  <w:style w:type="paragraph" w:customStyle="1" w:styleId="KMO2numNotat">
    <w:name w:val="KM O2 num Notat"/>
    <w:basedOn w:val="Listeafsnit"/>
    <w:next w:val="Normal"/>
    <w:link w:val="KMO2numNotatTegn"/>
    <w:qFormat/>
    <w:rsid w:val="003C42C4"/>
    <w:pPr>
      <w:numPr>
        <w:ilvl w:val="1"/>
        <w:numId w:val="6"/>
      </w:numPr>
      <w:ind w:left="431" w:hanging="431"/>
    </w:pPr>
    <w:rPr>
      <w:b/>
    </w:rPr>
  </w:style>
  <w:style w:type="character" w:customStyle="1" w:styleId="Overskrift2Tegn">
    <w:name w:val="Overskrift 2 Tegn"/>
    <w:basedOn w:val="Standardskrifttypeiafsnit"/>
    <w:link w:val="Overskrift2"/>
    <w:rsid w:val="005F1158"/>
    <w:rPr>
      <w:b/>
      <w:spacing w:val="10"/>
      <w:sz w:val="24"/>
    </w:rPr>
  </w:style>
  <w:style w:type="character" w:customStyle="1" w:styleId="KMO2NotatTegn">
    <w:name w:val="KM O2 Notat Tegn"/>
    <w:basedOn w:val="Overskrift2Tegn"/>
    <w:link w:val="KMO2Notat"/>
    <w:rsid w:val="005F1158"/>
    <w:rPr>
      <w:b/>
      <w:spacing w:val="10"/>
      <w:sz w:val="24"/>
    </w:rPr>
  </w:style>
  <w:style w:type="paragraph" w:customStyle="1" w:styleId="KMO3Notat">
    <w:name w:val="KM O3 Notat"/>
    <w:basedOn w:val="Overskrift3"/>
    <w:next w:val="Normal"/>
    <w:link w:val="KMO3NotatTegn"/>
    <w:qFormat/>
    <w:rsid w:val="005F1158"/>
  </w:style>
  <w:style w:type="character" w:customStyle="1" w:styleId="Overskrift2numTegn">
    <w:name w:val="Overskrift 2 num Tegn"/>
    <w:basedOn w:val="Overskrift2Tegn"/>
    <w:link w:val="Overskrift2num"/>
    <w:rsid w:val="005F1158"/>
    <w:rPr>
      <w:b/>
      <w:spacing w:val="10"/>
      <w:sz w:val="24"/>
    </w:rPr>
  </w:style>
  <w:style w:type="character" w:customStyle="1" w:styleId="KMO2numNotatTegn">
    <w:name w:val="KM O2 num Notat Tegn"/>
    <w:basedOn w:val="Overskrift2numTegn"/>
    <w:link w:val="KMO2numNotat"/>
    <w:rsid w:val="003C42C4"/>
    <w:rPr>
      <w:rFonts w:ascii="Cambria" w:hAnsi="Cambria"/>
      <w:b/>
      <w:spacing w:val="10"/>
      <w:sz w:val="22"/>
    </w:rPr>
  </w:style>
  <w:style w:type="paragraph" w:customStyle="1" w:styleId="KMO3numNotat">
    <w:name w:val="KM O3 num Notat"/>
    <w:basedOn w:val="KMO2numNotat"/>
    <w:next w:val="Normal"/>
    <w:link w:val="KMO3numNotatTegn"/>
    <w:qFormat/>
    <w:rsid w:val="003C42C4"/>
    <w:pPr>
      <w:numPr>
        <w:ilvl w:val="2"/>
        <w:numId w:val="7"/>
      </w:numPr>
      <w:spacing w:before="240"/>
      <w:ind w:left="567" w:hanging="567"/>
    </w:pPr>
    <w:rPr>
      <w:b w:val="0"/>
    </w:rPr>
  </w:style>
  <w:style w:type="character" w:customStyle="1" w:styleId="Overskrift3Tegn">
    <w:name w:val="Overskrift 3 Tegn"/>
    <w:basedOn w:val="Standardskrifttypeiafsnit"/>
    <w:link w:val="Overskrift3"/>
    <w:rsid w:val="005F1158"/>
    <w:rPr>
      <w:rFonts w:eastAsia="Arial Unicode MS"/>
      <w:sz w:val="24"/>
      <w:u w:val="single"/>
    </w:rPr>
  </w:style>
  <w:style w:type="character" w:customStyle="1" w:styleId="KMO3NotatTegn">
    <w:name w:val="KM O3 Notat Tegn"/>
    <w:basedOn w:val="Overskrift3Tegn"/>
    <w:link w:val="KMO3Notat"/>
    <w:rsid w:val="005F1158"/>
    <w:rPr>
      <w:rFonts w:eastAsia="Arial Unicode MS"/>
      <w:sz w:val="24"/>
      <w:u w:val="single"/>
    </w:rPr>
  </w:style>
  <w:style w:type="character" w:customStyle="1" w:styleId="Overskrift3numTegn">
    <w:name w:val="Overskrift 3 num Tegn"/>
    <w:basedOn w:val="Overskrift3Tegn"/>
    <w:link w:val="Overskrift3num"/>
    <w:rsid w:val="005F1158"/>
    <w:rPr>
      <w:rFonts w:eastAsia="Arial Unicode MS"/>
      <w:sz w:val="24"/>
      <w:u w:val="single"/>
    </w:rPr>
  </w:style>
  <w:style w:type="character" w:customStyle="1" w:styleId="KMO3numNotatTegn">
    <w:name w:val="KM O3 num Notat Tegn"/>
    <w:basedOn w:val="Overskrift3numTegn"/>
    <w:link w:val="KMO3numNotat"/>
    <w:rsid w:val="003C42C4"/>
    <w:rPr>
      <w:rFonts w:ascii="Cambria" w:eastAsia="Arial Unicode MS" w:hAnsi="Cambria"/>
      <w:sz w:val="22"/>
      <w:u w:val="single"/>
    </w:rPr>
  </w:style>
  <w:style w:type="character" w:customStyle="1" w:styleId="Brdtekst3Tegn">
    <w:name w:val="Brødtekst 3 Tegn"/>
    <w:basedOn w:val="Standardskrifttypeiafsnit"/>
    <w:link w:val="Brdtekst3"/>
    <w:semiHidden/>
    <w:rsid w:val="00A7328B"/>
    <w:rPr>
      <w:rFonts w:ascii="Arial" w:hAnsi="Arial" w:cs="Arial"/>
      <w:b/>
      <w:bCs/>
      <w:noProof/>
      <w:sz w:val="18"/>
      <w:szCs w:val="18"/>
    </w:rPr>
  </w:style>
  <w:style w:type="paragraph" w:styleId="Markeringsbobletekst">
    <w:name w:val="Balloon Text"/>
    <w:basedOn w:val="Normal"/>
    <w:link w:val="MarkeringsbobletekstTegn"/>
    <w:uiPriority w:val="99"/>
    <w:semiHidden/>
    <w:unhideWhenUsed/>
    <w:rsid w:val="008A3605"/>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A3605"/>
    <w:rPr>
      <w:rFonts w:ascii="Tahoma" w:hAnsi="Tahoma" w:cs="Tahoma"/>
      <w:sz w:val="16"/>
      <w:szCs w:val="16"/>
    </w:rPr>
  </w:style>
  <w:style w:type="paragraph" w:styleId="Listeafsnit">
    <w:name w:val="List Paragraph"/>
    <w:basedOn w:val="Normal"/>
    <w:uiPriority w:val="34"/>
    <w:qFormat/>
    <w:rsid w:val="00F71E3F"/>
    <w:pPr>
      <w:ind w:left="720"/>
      <w:contextualSpacing/>
    </w:pPr>
  </w:style>
  <w:style w:type="paragraph" w:styleId="Indholdsfortegnelse2">
    <w:name w:val="toc 2"/>
    <w:basedOn w:val="Normal"/>
    <w:next w:val="Normal"/>
    <w:autoRedefine/>
    <w:uiPriority w:val="39"/>
    <w:unhideWhenUsed/>
    <w:rsid w:val="003A7610"/>
    <w:pPr>
      <w:tabs>
        <w:tab w:val="left" w:pos="880"/>
        <w:tab w:val="right" w:leader="dot" w:pos="7445"/>
      </w:tabs>
      <w:spacing w:after="100"/>
      <w:ind w:left="880" w:hanging="660"/>
    </w:pPr>
    <w:rPr>
      <w:noProof/>
    </w:rPr>
  </w:style>
  <w:style w:type="character" w:styleId="Hyperlink">
    <w:name w:val="Hyperlink"/>
    <w:basedOn w:val="Standardskrifttypeiafsnit"/>
    <w:uiPriority w:val="99"/>
    <w:unhideWhenUsed/>
    <w:rsid w:val="00F71E3F"/>
    <w:rPr>
      <w:color w:val="0000FF" w:themeColor="hyperlink"/>
      <w:u w:val="single"/>
    </w:rPr>
  </w:style>
  <w:style w:type="paragraph" w:styleId="Indholdsfortegnelse3">
    <w:name w:val="toc 3"/>
    <w:basedOn w:val="Normal"/>
    <w:next w:val="Normal"/>
    <w:autoRedefine/>
    <w:uiPriority w:val="39"/>
    <w:unhideWhenUsed/>
    <w:rsid w:val="003A7610"/>
    <w:pPr>
      <w:tabs>
        <w:tab w:val="left" w:pos="1320"/>
        <w:tab w:val="right" w:leader="dot" w:pos="7445"/>
      </w:tabs>
      <w:spacing w:after="100"/>
      <w:ind w:left="1304" w:hanging="864"/>
    </w:pPr>
    <w:rPr>
      <w:noProof/>
    </w:rPr>
  </w:style>
  <w:style w:type="character" w:customStyle="1" w:styleId="SidehovedTegn">
    <w:name w:val="Sidehoved Tegn"/>
    <w:basedOn w:val="Standardskrifttypeiafsnit"/>
    <w:link w:val="Sidehoved"/>
    <w:semiHidden/>
    <w:rsid w:val="004C4EEE"/>
    <w:rPr>
      <w:rFonts w:ascii="Cambria" w:hAnsi="Cambria"/>
      <w:sz w:val="22"/>
    </w:rPr>
  </w:style>
  <w:style w:type="paragraph" w:styleId="Overskrift">
    <w:name w:val="TOC Heading"/>
    <w:basedOn w:val="Overskrift1"/>
    <w:next w:val="Normal"/>
    <w:uiPriority w:val="39"/>
    <w:semiHidden/>
    <w:unhideWhenUsed/>
    <w:qFormat/>
    <w:rsid w:val="0084528C"/>
    <w:pPr>
      <w:keepLines/>
      <w:overflowPunct w:val="0"/>
      <w:autoSpaceDE w:val="0"/>
      <w:autoSpaceDN w:val="0"/>
      <w:adjustRightInd w:val="0"/>
      <w:spacing w:before="240" w:after="0"/>
      <w:outlineLvl w:val="9"/>
    </w:pPr>
    <w:rPr>
      <w:rFonts w:asciiTheme="majorHAnsi" w:eastAsiaTheme="majorEastAsia" w:hAnsiTheme="majorHAnsi" w:cstheme="majorBidi"/>
      <w:b w:val="0"/>
      <w:color w:val="365F91" w:themeColor="accent1" w:themeShade="BF"/>
      <w:spacing w:val="0"/>
      <w:sz w:val="32"/>
      <w:szCs w:val="32"/>
    </w:rPr>
  </w:style>
  <w:style w:type="paragraph" w:styleId="Undertitel">
    <w:name w:val="Subtitle"/>
    <w:basedOn w:val="Normal"/>
    <w:next w:val="Normal"/>
    <w:link w:val="UndertitelTegn"/>
    <w:uiPriority w:val="11"/>
    <w:qFormat/>
    <w:rsid w:val="0084528C"/>
    <w:pPr>
      <w:overflowPunct/>
      <w:autoSpaceDE/>
      <w:autoSpaceDN/>
      <w:adjustRightInd/>
      <w:spacing w:after="200" w:line="276" w:lineRule="auto"/>
    </w:pPr>
    <w:rPr>
      <w:rFonts w:asciiTheme="majorHAnsi" w:eastAsiaTheme="majorEastAsia" w:hAnsiTheme="majorHAnsi" w:cstheme="majorBidi"/>
      <w:i/>
      <w:iCs/>
      <w:color w:val="4F81BD" w:themeColor="accent1"/>
      <w:spacing w:val="15"/>
      <w:sz w:val="24"/>
      <w:szCs w:val="24"/>
      <w:lang w:eastAsia="en-US" w:bidi="he-IL"/>
    </w:rPr>
  </w:style>
  <w:style w:type="character" w:customStyle="1" w:styleId="UndertitelTegn">
    <w:name w:val="Undertitel Tegn"/>
    <w:basedOn w:val="Standardskrifttypeiafsnit"/>
    <w:link w:val="Undertitel"/>
    <w:uiPriority w:val="11"/>
    <w:rsid w:val="0084528C"/>
    <w:rPr>
      <w:rFonts w:asciiTheme="majorHAnsi" w:eastAsiaTheme="majorEastAsia" w:hAnsiTheme="majorHAnsi" w:cstheme="majorBidi"/>
      <w:i/>
      <w:iCs/>
      <w:color w:val="4F81BD" w:themeColor="accent1"/>
      <w:spacing w:val="15"/>
      <w:sz w:val="24"/>
      <w:szCs w:val="24"/>
      <w:lang w:eastAsia="en-US" w:bidi="he-IL"/>
    </w:rPr>
  </w:style>
  <w:style w:type="character" w:styleId="Kommentarhenvisning">
    <w:name w:val="annotation reference"/>
    <w:basedOn w:val="Standardskrifttypeiafsnit"/>
    <w:uiPriority w:val="99"/>
    <w:semiHidden/>
    <w:unhideWhenUsed/>
    <w:rsid w:val="0084528C"/>
    <w:rPr>
      <w:sz w:val="16"/>
      <w:szCs w:val="16"/>
    </w:rPr>
  </w:style>
  <w:style w:type="character" w:styleId="Strk">
    <w:name w:val="Strong"/>
    <w:basedOn w:val="Standardskrifttypeiafsnit"/>
    <w:uiPriority w:val="22"/>
    <w:qFormat/>
    <w:rsid w:val="008452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709469">
      <w:bodyDiv w:val="1"/>
      <w:marLeft w:val="0"/>
      <w:marRight w:val="0"/>
      <w:marTop w:val="0"/>
      <w:marBottom w:val="0"/>
      <w:divBdr>
        <w:top w:val="none" w:sz="0" w:space="0" w:color="auto"/>
        <w:left w:val="none" w:sz="0" w:space="0" w:color="auto"/>
        <w:bottom w:val="none" w:sz="0" w:space="0" w:color="auto"/>
        <w:right w:val="none" w:sz="0" w:space="0" w:color="auto"/>
      </w:divBdr>
    </w:div>
    <w:div w:id="1446576620">
      <w:bodyDiv w:val="1"/>
      <w:marLeft w:val="0"/>
      <w:marRight w:val="0"/>
      <w:marTop w:val="0"/>
      <w:marBottom w:val="0"/>
      <w:divBdr>
        <w:top w:val="none" w:sz="0" w:space="0" w:color="auto"/>
        <w:left w:val="none" w:sz="0" w:space="0" w:color="auto"/>
        <w:bottom w:val="none" w:sz="0" w:space="0" w:color="auto"/>
        <w:right w:val="none" w:sz="0" w:space="0" w:color="auto"/>
      </w:divBdr>
    </w:div>
    <w:div w:id="1873375182">
      <w:bodyDiv w:val="1"/>
      <w:marLeft w:val="0"/>
      <w:marRight w:val="0"/>
      <w:marTop w:val="0"/>
      <w:marBottom w:val="0"/>
      <w:divBdr>
        <w:top w:val="none" w:sz="0" w:space="0" w:color="auto"/>
        <w:left w:val="none" w:sz="0" w:space="0" w:color="auto"/>
        <w:bottom w:val="none" w:sz="0" w:space="0" w:color="auto"/>
        <w:right w:val="none" w:sz="0" w:space="0" w:color="auto"/>
      </w:divBdr>
    </w:div>
    <w:div w:id="1989245299">
      <w:bodyDiv w:val="1"/>
      <w:marLeft w:val="0"/>
      <w:marRight w:val="0"/>
      <w:marTop w:val="0"/>
      <w:marBottom w:val="0"/>
      <w:divBdr>
        <w:top w:val="none" w:sz="0" w:space="0" w:color="auto"/>
        <w:left w:val="none" w:sz="0" w:space="0" w:color="auto"/>
        <w:bottom w:val="none" w:sz="0" w:space="0" w:color="auto"/>
        <w:right w:val="none" w:sz="0" w:space="0" w:color="auto"/>
      </w:divBdr>
      <w:divsChild>
        <w:div w:id="504126820">
          <w:marLeft w:val="0"/>
          <w:marRight w:val="0"/>
          <w:marTop w:val="0"/>
          <w:marBottom w:val="0"/>
          <w:divBdr>
            <w:top w:val="none" w:sz="0" w:space="0" w:color="auto"/>
            <w:left w:val="none" w:sz="0" w:space="0" w:color="auto"/>
            <w:bottom w:val="none" w:sz="0" w:space="0" w:color="auto"/>
            <w:right w:val="none" w:sz="0" w:space="0" w:color="auto"/>
          </w:divBdr>
          <w:divsChild>
            <w:div w:id="194992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F:\1.%20kontor%20&#248;konomi\TKOP\&#197;rsafslutning%202024\Vejledning%20til%20&#229;rsafslutning%20og%20resultatdisponering%202024.docx" TargetMode="External"/><Relationship Id="rId13" Type="http://schemas.openxmlformats.org/officeDocument/2006/relationships/hyperlink" Target="file:///F:\1.%20kontor%20&#248;konomi\TKOP\&#197;rsafslutning%202024\Vejledning%20til%20&#229;rsafslutning%20og%20resultatdisponering%202024.docx" TargetMode="External"/><Relationship Id="rId18" Type="http://schemas.openxmlformats.org/officeDocument/2006/relationships/hyperlink" Target="http://www.brandsoft.dk/"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F:\1.%20kontor%20&#248;konomi\TKOP\&#197;rsafslutning%202024\Vejledning%20til%20&#229;rsafslutning%20og%20resultatdisponering%202024.docx" TargetMode="External"/><Relationship Id="rId17" Type="http://schemas.openxmlformats.org/officeDocument/2006/relationships/hyperlink" Target="http://www.retsinfo.dk" TargetMode="External"/><Relationship Id="rId2" Type="http://schemas.openxmlformats.org/officeDocument/2006/relationships/numbering" Target="numbering.xml"/><Relationship Id="rId16" Type="http://schemas.openxmlformats.org/officeDocument/2006/relationships/hyperlink" Target="file:///F:\1.%20kontor%20&#248;konomi\TKOP\&#197;rsafslutning%202024\Vejledning%20til%20&#229;rsafslutning%20og%20resultatdisponering%202024.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1.%20kontor%20&#248;konomi\TKOP\&#197;rsafslutning%202024\Vejledning%20til%20&#229;rsafslutning%20og%20resultatdisponering%202024.docx" TargetMode="External"/><Relationship Id="rId5" Type="http://schemas.openxmlformats.org/officeDocument/2006/relationships/webSettings" Target="webSettings.xml"/><Relationship Id="rId15" Type="http://schemas.openxmlformats.org/officeDocument/2006/relationships/hyperlink" Target="file:///F:\1.%20kontor%20&#248;konomi\TKOP\&#197;rsafslutning%202024\Vejledning%20til%20&#229;rsafslutning%20og%20resultatdisponering%202024.docx" TargetMode="External"/><Relationship Id="rId23" Type="http://schemas.openxmlformats.org/officeDocument/2006/relationships/theme" Target="theme/theme1.xml"/><Relationship Id="rId10" Type="http://schemas.openxmlformats.org/officeDocument/2006/relationships/hyperlink" Target="file:///F:\1.%20kontor%20&#248;konomi\TKOP\&#197;rsafslutning%202024\Vejledning%20til%20&#229;rsafslutning%20og%20resultatdisponering%202024.docx" TargetMode="External"/><Relationship Id="rId19" Type="http://schemas.openxmlformats.org/officeDocument/2006/relationships/hyperlink" Target="http://www.skovbodata.dk" TargetMode="External"/><Relationship Id="rId4" Type="http://schemas.openxmlformats.org/officeDocument/2006/relationships/settings" Target="settings.xml"/><Relationship Id="rId9" Type="http://schemas.openxmlformats.org/officeDocument/2006/relationships/hyperlink" Target="file:///F:\1.%20kontor%20&#248;konomi\TKOP\&#197;rsafslutning%202024\Vejledning%20til%20&#229;rsafslutning%20og%20resultatdisponering%202024.docx" TargetMode="External"/><Relationship Id="rId14" Type="http://schemas.openxmlformats.org/officeDocument/2006/relationships/hyperlink" Target="file:///F:\1.%20kontor%20&#248;konomi\TKOP\&#197;rsafslutning%202024\Vejledning%20til%20&#229;rsafslutning%20og%20resultatdisponering%202024.doc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op\AppData\Local\cBrain\F2\.tmp\18372814e876474d9a57f30f42d08952.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E684C-22C9-4730-AEB0-CCEEE5D50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18372814e876474d9a57f30f42d08952</Template>
  <TotalTime>8</TotalTime>
  <Pages>21</Pages>
  <Words>5958</Words>
  <Characters>39845</Characters>
  <Application>Microsoft Office Word</Application>
  <DocSecurity>0</DocSecurity>
  <Lines>332</Lines>
  <Paragraphs>91</Paragraphs>
  <ScaleCrop>false</ScaleCrop>
  <HeadingPairs>
    <vt:vector size="4" baseType="variant">
      <vt:variant>
        <vt:lpstr>Titel</vt:lpstr>
      </vt:variant>
      <vt:variant>
        <vt:i4>1</vt:i4>
      </vt:variant>
      <vt:variant>
        <vt:lpstr/>
      </vt:variant>
      <vt:variant>
        <vt:i4>0</vt:i4>
      </vt:variant>
    </vt:vector>
  </HeadingPairs>
  <TitlesOfParts>
    <vt:vector size="1" baseType="lpstr">
      <vt:lpstr/>
    </vt:vector>
  </TitlesOfParts>
  <Company>Kirkeministeriet</Company>
  <LinksUpToDate>false</LinksUpToDate>
  <CharactersWithSpaces>45712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Torben Koed Pedersen</dc:creator>
  <cp:lastModifiedBy>Torben Koed Pedersen</cp:lastModifiedBy>
  <cp:revision>4</cp:revision>
  <cp:lastPrinted>2004-12-18T14:09:00Z</cp:lastPrinted>
  <dcterms:created xsi:type="dcterms:W3CDTF">2025-01-27T10:35:00Z</dcterms:created>
  <dcterms:modified xsi:type="dcterms:W3CDTF">2025-01-27T13:16:00Z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2000_Inst_VisBogmrk">
    <vt:lpwstr>True</vt:lpwstr>
  </property>
  <property fmtid="{D5CDD505-2E9C-101B-9397-08002B2CF9AE}" pid="3" name="Doc2000_Bogmrk_SagsbehandlerDok">
    <vt:lpwstr>Dok: Sagsbehandler</vt:lpwstr>
  </property>
  <property fmtid="{D5CDD505-2E9C-101B-9397-08002B2CF9AE}" pid="4" name="Doc2000_Bogmrk_SagsbehandlerSag">
    <vt:lpwstr>Sag: Sagsbehandler</vt:lpwstr>
  </property>
  <property fmtid="{D5CDD505-2E9C-101B-9397-08002B2CF9AE}" pid="5" name="Doc2000_Bogmrk_27">
    <vt:lpwstr>Sag: Afdeling</vt:lpwstr>
  </property>
  <property fmtid="{D5CDD505-2E9C-101B-9397-08002B2CF9AE}" pid="6" name="Doc2000_Bogmrk_8">
    <vt:lpwstr>Sag: Erindring</vt:lpwstr>
  </property>
  <property fmtid="{D5CDD505-2E9C-101B-9397-08002B2CF9AE}" pid="7" name="Doc2000_Bogmrk_OprettetDen">
    <vt:lpwstr>Dok: Oprettet den</vt:lpwstr>
  </property>
  <property fmtid="{D5CDD505-2E9C-101B-9397-08002B2CF9AE}" pid="8" name="Doc2000_Bogmrk_OprettetAf">
    <vt:lpwstr>Sag: Oprettet af</vt:lpwstr>
  </property>
  <property fmtid="{D5CDD505-2E9C-101B-9397-08002B2CF9AE}" pid="9" name="Doc2000_Bogmrk_OprettetAfInitialer">
    <vt:lpwstr>Dok: Oprettet af initialer</vt:lpwstr>
  </property>
  <property fmtid="{D5CDD505-2E9C-101B-9397-08002B2CF9AE}" pid="10" name="Doc2000_Bogmrk_ResumeDok">
    <vt:lpwstr>Dok: Resume</vt:lpwstr>
  </property>
  <property fmtid="{D5CDD505-2E9C-101B-9397-08002B2CF9AE}" pid="11" name="Doc2000_Bogmrk_SagsResume">
    <vt:lpwstr>Sag: Resume</vt:lpwstr>
  </property>
  <property fmtid="{D5CDD505-2E9C-101B-9397-08002B2CF9AE}" pid="12" name="Doc2000_Bogmrk_UdlåntTil">
    <vt:lpwstr>Dok: Udlånt til</vt:lpwstr>
  </property>
  <property fmtid="{D5CDD505-2E9C-101B-9397-08002B2CF9AE}" pid="13" name="Doc2000_Bogmrk_Erindring">
    <vt:lpwstr>Dok: Erindring/Svarfrist</vt:lpwstr>
  </property>
  <property fmtid="{D5CDD505-2E9C-101B-9397-08002B2CF9AE}" pid="14" name="Doc2000_Bogmrk_Offentlighedskode">
    <vt:lpwstr>Dok: Offentlighedskode</vt:lpwstr>
  </property>
  <property fmtid="{D5CDD505-2E9C-101B-9397-08002B2CF9AE}" pid="15" name="Doc2000_Bogmrk_Sagsnummer">
    <vt:lpwstr>Sag: Sagsnummer</vt:lpwstr>
  </property>
  <property fmtid="{D5CDD505-2E9C-101B-9397-08002B2CF9AE}" pid="16" name="Doc2000_Bogmrk_AdresseCPR">
    <vt:lpwstr>Adresse: Cprnr</vt:lpwstr>
  </property>
  <property fmtid="{D5CDD505-2E9C-101B-9397-08002B2CF9AE}" pid="17" name="Doc2000_Bogmrk_AdresseFirma">
    <vt:lpwstr>Adresse: Firma_Inst</vt:lpwstr>
  </property>
  <property fmtid="{D5CDD505-2E9C-101B-9397-08002B2CF9AE}" pid="18" name="Doc2000_Bogmrk_AdresseAfdeling">
    <vt:lpwstr>Adresse: Afdeling</vt:lpwstr>
  </property>
  <property fmtid="{D5CDD505-2E9C-101B-9397-08002B2CF9AE}" pid="19" name="Doc2000_Bogmrk_AdresseStilling">
    <vt:lpwstr>Adresse: Stilling</vt:lpwstr>
  </property>
  <property fmtid="{D5CDD505-2E9C-101B-9397-08002B2CF9AE}" pid="20" name="Doc2000_Bogmrk_AdresseFornavn">
    <vt:lpwstr>Adresse: Fornavn</vt:lpwstr>
  </property>
  <property fmtid="{D5CDD505-2E9C-101B-9397-08002B2CF9AE}" pid="21" name="Doc2000_Bogmrk_AdresseEfternavn">
    <vt:lpwstr>Adresse: Efternavn</vt:lpwstr>
  </property>
  <property fmtid="{D5CDD505-2E9C-101B-9397-08002B2CF9AE}" pid="22" name="Doc2000_Bogmrk_Adresse1">
    <vt:lpwstr>Adresse: Adresse1</vt:lpwstr>
  </property>
  <property fmtid="{D5CDD505-2E9C-101B-9397-08002B2CF9AE}" pid="23" name="Doc2000_Bogmrk_Adresse2">
    <vt:lpwstr>Adresse: Adresse2</vt:lpwstr>
  </property>
  <property fmtid="{D5CDD505-2E9C-101B-9397-08002B2CF9AE}" pid="24" name="Doc2000_Bogmrk_AdressePostnr">
    <vt:lpwstr>Adresse: Postnr</vt:lpwstr>
  </property>
  <property fmtid="{D5CDD505-2E9C-101B-9397-08002B2CF9AE}" pid="25" name="Doc2000_Bogmrk_AdressePostdistrikt">
    <vt:lpwstr>Adresse: By</vt:lpwstr>
  </property>
  <property fmtid="{D5CDD505-2E9C-101B-9397-08002B2CF9AE}" pid="26" name="Doc2000_Bogmrk_AdresseTelefon">
    <vt:lpwstr>Adresse: Telefon</vt:lpwstr>
  </property>
  <property fmtid="{D5CDD505-2E9C-101B-9397-08002B2CF9AE}" pid="27" name="Doc2000_Bogmrk_AdresseEmail">
    <vt:lpwstr>Adresse: Email</vt:lpwstr>
  </property>
  <property fmtid="{D5CDD505-2E9C-101B-9397-08002B2CF9AE}" pid="28" name="Doc2000_Bogmrk_AdresseFax">
    <vt:lpwstr>Adresse: Fax</vt:lpwstr>
  </property>
  <property fmtid="{D5CDD505-2E9C-101B-9397-08002B2CF9AE}" pid="29" name="Doc2000_Bogmrk_AdresseLand">
    <vt:lpwstr>Adresse: Land</vt:lpwstr>
  </property>
  <property fmtid="{D5CDD505-2E9C-101B-9397-08002B2CF9AE}" pid="30" name="Doc2000_Bogmrk_Heleadressen">
    <vt:lpwstr>Adresse: Én samlet adresse</vt:lpwstr>
  </property>
  <property fmtid="{D5CDD505-2E9C-101B-9397-08002B2CF9AE}" pid="31" name="Doc2000_Bogmrk_Heletitel_adresse">
    <vt:lpwstr>Adresse: Adresse med titel</vt:lpwstr>
  </property>
  <property fmtid="{D5CDD505-2E9C-101B-9397-08002B2CF9AE}" pid="32" name="Doc2000_Bogmrk_Saghenvisning">
    <vt:lpwstr>Henvisning</vt:lpwstr>
  </property>
  <property fmtid="{D5CDD505-2E9C-101B-9397-08002B2CF9AE}" pid="33" name="Doc2000_Bogmrk_Sagsstatus">
    <vt:lpwstr>Sag: Status</vt:lpwstr>
  </property>
  <property fmtid="{D5CDD505-2E9C-101B-9397-08002B2CF9AE}" pid="34" name="Doc2000_Bogmrk_DokumentId">
    <vt:lpwstr>Dok: DokumentNr</vt:lpwstr>
  </property>
  <property fmtid="{D5CDD505-2E9C-101B-9397-08002B2CF9AE}" pid="35" name="Doc2000_Bogmrk_Dokumentnr">
    <vt:lpwstr>Dok: Dokumentnr</vt:lpwstr>
  </property>
  <property fmtid="{D5CDD505-2E9C-101B-9397-08002B2CF9AE}" pid="36" name="Doc2000_Bogmrk_Emneord">
    <vt:lpwstr>Dok: Emneord</vt:lpwstr>
  </property>
  <property fmtid="{D5CDD505-2E9C-101B-9397-08002B2CF9AE}" pid="37" name="Doc2000_Bogmrk_AnsvarligtKontor">
    <vt:lpwstr>Dok: Ansvarligt kontor</vt:lpwstr>
  </property>
  <property fmtid="{D5CDD505-2E9C-101B-9397-08002B2CF9AE}" pid="38" name="Doc2000_Bogmrk_Reference">
    <vt:lpwstr>Dok: Arkivsted</vt:lpwstr>
  </property>
  <property fmtid="{D5CDD505-2E9C-101B-9397-08002B2CF9AE}" pid="39" name="Doc2000_Bogmrk_RelativErindring">
    <vt:lpwstr>Dok: Relativ erindring</vt:lpwstr>
  </property>
  <property fmtid="{D5CDD505-2E9C-101B-9397-08002B2CF9AE}" pid="40" name="Doc2000_Bogmrk_Brevdato">
    <vt:lpwstr>Dok: Brevdato</vt:lpwstr>
  </property>
  <property fmtid="{D5CDD505-2E9C-101B-9397-08002B2CF9AE}" pid="41" name="Doc2000_Bogmrk_Dokumenttype">
    <vt:lpwstr>Dok: DokType</vt:lpwstr>
  </property>
  <property fmtid="{D5CDD505-2E9C-101B-9397-08002B2CF9AE}" pid="42" name="Doc2000_Bogmrk_Dokumenttilstand">
    <vt:lpwstr>Dok: Dokumenttilstand</vt:lpwstr>
  </property>
  <property fmtid="{D5CDD505-2E9C-101B-9397-08002B2CF9AE}" pid="43" name="Doc2000_Bogmrk_Principiel">
    <vt:lpwstr>Principiel</vt:lpwstr>
  </property>
  <property fmtid="{D5CDD505-2E9C-101B-9397-08002B2CF9AE}" pid="44" name="Doc2000_Bogmrk_DokumentTitel">
    <vt:lpwstr>Dok: Dokumenttitel</vt:lpwstr>
  </property>
  <property fmtid="{D5CDD505-2E9C-101B-9397-08002B2CF9AE}" pid="45" name="Doc2000_Bogmrk_Facet01">
    <vt:lpwstr>Geografi</vt:lpwstr>
  </property>
  <property fmtid="{D5CDD505-2E9C-101B-9397-08002B2CF9AE}" pid="46" name="Doc2000_Bogmrk_Facet02">
    <vt:lpwstr>Økonomi</vt:lpwstr>
  </property>
  <property fmtid="{D5CDD505-2E9C-101B-9397-08002B2CF9AE}" pid="47" name="Doc2000_Bogmrk_Facet03">
    <vt:lpwstr>Institution</vt:lpwstr>
  </property>
  <property fmtid="{D5CDD505-2E9C-101B-9397-08002B2CF9AE}" pid="48" name="Doc2000_Bogmrk_Facet04">
    <vt:lpwstr>Tid</vt:lpwstr>
  </property>
  <property fmtid="{D5CDD505-2E9C-101B-9397-08002B2CF9AE}" pid="49" name="Doc2000_Bogmrk_Facet05">
    <vt:lpwstr>Stilling</vt:lpwstr>
  </property>
  <property fmtid="{D5CDD505-2E9C-101B-9397-08002B2CF9AE}" pid="50" name="Doc2000_Bogmrk_Facet06">
    <vt:lpwstr>Navn</vt:lpwstr>
  </property>
  <property fmtid="{D5CDD505-2E9C-101B-9397-08002B2CF9AE}" pid="51" name="Doc2000_Bogmrk_Facet07">
    <vt:lpwstr>CPR</vt:lpwstr>
  </property>
  <property fmtid="{D5CDD505-2E9C-101B-9397-08002B2CF9AE}" pid="52" name="Doc2000_Bogmrk_Facet08">
    <vt:lpwstr>1.Aktivitet</vt:lpwstr>
  </property>
  <property fmtid="{D5CDD505-2E9C-101B-9397-08002B2CF9AE}" pid="53" name="Doc2000_Bogmrk_Facet09">
    <vt:lpwstr>Sikkerhed</vt:lpwstr>
  </property>
  <property fmtid="{D5CDD505-2E9C-101B-9397-08002B2CF9AE}" pid="54" name="Doc2000_Bogmrk_141">
    <vt:lpwstr>Dok: Sikkerhed</vt:lpwstr>
  </property>
  <property fmtid="{D5CDD505-2E9C-101B-9397-08002B2CF9AE}" pid="55" name="Doc2000_AntalBogmrk">
    <vt:lpwstr>53</vt:lpwstr>
  </property>
</Properties>
</file>