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FEEDE"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4241A940"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5CC0487E"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2D9EB7EA"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1B91FAFA"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64011023"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5EE19622" w14:textId="77777777" w:rsidR="00EE03E5" w:rsidRDefault="00EE03E5" w:rsidP="00256D2A">
      <w:pPr>
        <w:spacing w:after="0" w:line="240" w:lineRule="auto"/>
        <w:jc w:val="center"/>
        <w:outlineLvl w:val="0"/>
        <w:rPr>
          <w:rFonts w:ascii="Verdana" w:eastAsia="Times New Roman" w:hAnsi="Verdana" w:cs="Times New Roman"/>
          <w:b/>
          <w:sz w:val="44"/>
          <w:szCs w:val="20"/>
          <w:lang w:eastAsia="da-DK"/>
        </w:rPr>
      </w:pPr>
    </w:p>
    <w:p w14:paraId="1330D73E" w14:textId="17D4EF00" w:rsidR="00256D2A" w:rsidRPr="00256D2A" w:rsidRDefault="00256D2A" w:rsidP="00256D2A">
      <w:pPr>
        <w:spacing w:after="0" w:line="240" w:lineRule="auto"/>
        <w:jc w:val="center"/>
        <w:outlineLvl w:val="0"/>
        <w:rPr>
          <w:rFonts w:ascii="Verdana" w:eastAsia="Times New Roman" w:hAnsi="Verdana" w:cs="Times New Roman"/>
          <w:b/>
          <w:sz w:val="44"/>
          <w:szCs w:val="20"/>
          <w:lang w:eastAsia="da-DK"/>
        </w:rPr>
      </w:pPr>
      <w:r w:rsidRPr="00256D2A">
        <w:rPr>
          <w:rFonts w:ascii="Verdana" w:eastAsia="Times New Roman" w:hAnsi="Verdana" w:cs="Times New Roman"/>
          <w:b/>
          <w:sz w:val="44"/>
          <w:szCs w:val="20"/>
          <w:lang w:eastAsia="da-DK"/>
        </w:rPr>
        <w:t>Vedtægt</w:t>
      </w:r>
    </w:p>
    <w:p w14:paraId="1330D73F" w14:textId="77777777" w:rsidR="00256D2A" w:rsidRPr="00256D2A" w:rsidRDefault="00256D2A" w:rsidP="00256D2A">
      <w:pPr>
        <w:spacing w:after="0" w:line="240" w:lineRule="auto"/>
        <w:jc w:val="center"/>
        <w:rPr>
          <w:rFonts w:ascii="Verdana" w:eastAsia="Times New Roman" w:hAnsi="Verdana" w:cs="Times New Roman"/>
          <w:b/>
          <w:sz w:val="44"/>
          <w:szCs w:val="20"/>
          <w:lang w:eastAsia="da-DK"/>
        </w:rPr>
      </w:pPr>
    </w:p>
    <w:p w14:paraId="1330D741" w14:textId="294116B5" w:rsidR="00256D2A" w:rsidRPr="00256D2A" w:rsidRDefault="00256D2A" w:rsidP="002441A4">
      <w:pPr>
        <w:spacing w:after="0" w:line="240" w:lineRule="auto"/>
        <w:jc w:val="center"/>
        <w:outlineLvl w:val="0"/>
        <w:rPr>
          <w:rFonts w:ascii="Verdana" w:eastAsia="Times New Roman" w:hAnsi="Verdana" w:cs="Times New Roman"/>
          <w:sz w:val="28"/>
          <w:szCs w:val="20"/>
          <w:lang w:eastAsia="da-DK"/>
        </w:rPr>
      </w:pPr>
      <w:r w:rsidRPr="00256D2A">
        <w:rPr>
          <w:rFonts w:ascii="Verdana" w:eastAsia="Times New Roman" w:hAnsi="Verdana" w:cs="Times New Roman"/>
          <w:sz w:val="24"/>
          <w:szCs w:val="24"/>
          <w:lang w:eastAsia="da-DK"/>
        </w:rPr>
        <w:t>for</w:t>
      </w:r>
    </w:p>
    <w:p w14:paraId="1330D742" w14:textId="77777777" w:rsidR="00256D2A" w:rsidRPr="00256D2A" w:rsidRDefault="00256D2A" w:rsidP="00256D2A">
      <w:pPr>
        <w:spacing w:after="0" w:line="240" w:lineRule="auto"/>
        <w:jc w:val="center"/>
        <w:rPr>
          <w:rFonts w:ascii="Verdana" w:eastAsia="Times New Roman" w:hAnsi="Verdana" w:cs="Times New Roman"/>
          <w:sz w:val="28"/>
          <w:szCs w:val="20"/>
          <w:lang w:eastAsia="da-DK"/>
        </w:rPr>
      </w:pPr>
    </w:p>
    <w:p w14:paraId="1330D744" w14:textId="77777777" w:rsidR="00256D2A" w:rsidRPr="00256D2A" w:rsidRDefault="00256D2A" w:rsidP="00256D2A">
      <w:pPr>
        <w:spacing w:after="0" w:line="240" w:lineRule="auto"/>
        <w:jc w:val="center"/>
        <w:rPr>
          <w:rFonts w:ascii="Verdana" w:eastAsia="Times New Roman" w:hAnsi="Verdana" w:cs="Times New Roman"/>
          <w:sz w:val="20"/>
          <w:szCs w:val="20"/>
          <w:lang w:eastAsia="da-DK"/>
        </w:rPr>
      </w:pPr>
    </w:p>
    <w:p w14:paraId="1330D745" w14:textId="77777777" w:rsidR="00256D2A" w:rsidRDefault="00256D2A" w:rsidP="00256D2A">
      <w:pPr>
        <w:spacing w:after="0" w:line="240" w:lineRule="auto"/>
        <w:jc w:val="center"/>
        <w:rPr>
          <w:rFonts w:ascii="Verdana" w:eastAsia="Times New Roman" w:hAnsi="Verdana" w:cs="Times New Roman"/>
          <w:sz w:val="20"/>
          <w:szCs w:val="20"/>
          <w:lang w:eastAsia="da-DK"/>
        </w:rPr>
      </w:pPr>
    </w:p>
    <w:p w14:paraId="1330D747" w14:textId="7D4BE453" w:rsidR="00256D2A" w:rsidRDefault="00E80934" w:rsidP="007724B1">
      <w:pPr>
        <w:spacing w:after="0" w:line="240" w:lineRule="auto"/>
        <w:jc w:val="center"/>
        <w:rPr>
          <w:rFonts w:ascii="Verdana" w:eastAsia="Times New Roman" w:hAnsi="Verdana" w:cs="Times New Roman"/>
          <w:sz w:val="20"/>
          <w:szCs w:val="20"/>
          <w:lang w:eastAsia="da-DK"/>
        </w:rPr>
      </w:pPr>
      <w:r>
        <w:rPr>
          <w:rFonts w:ascii="Verdana" w:eastAsia="Times New Roman" w:hAnsi="Verdana" w:cs="Times New Roman"/>
          <w:sz w:val="20"/>
          <w:szCs w:val="20"/>
          <w:lang w:eastAsia="da-DK"/>
        </w:rPr>
        <w:t xml:space="preserve">den af </w:t>
      </w:r>
      <w:r w:rsidR="00256D2A" w:rsidRPr="00256D2A">
        <w:rPr>
          <w:rFonts w:ascii="Verdana" w:eastAsia="Times New Roman" w:hAnsi="Verdana" w:cs="Times New Roman"/>
          <w:sz w:val="20"/>
          <w:szCs w:val="20"/>
          <w:lang w:eastAsia="da-DK"/>
        </w:rPr>
        <w:t xml:space="preserve"> </w:t>
      </w:r>
      <w:r w:rsidR="00256D2A" w:rsidRPr="00256D2A">
        <w:rPr>
          <w:rFonts w:ascii="Verdana" w:eastAsia="MS Mincho" w:hAnsi="Verdana" w:cs="Times New Roman"/>
          <w:sz w:val="20"/>
          <w:szCs w:val="20"/>
          <w:u w:val="single"/>
          <w:lang w:eastAsia="da-DK"/>
        </w:rPr>
        <w:fldChar w:fldCharType="begin">
          <w:ffData>
            <w:name w:val="Tekst1"/>
            <w:enabled/>
            <w:calcOnExit w:val="0"/>
            <w:textInput>
              <w:default w:val="Udfyld feltet og hop fra felt til felt med tabulatortasten."/>
            </w:textInput>
          </w:ffData>
        </w:fldChar>
      </w:r>
      <w:bookmarkStart w:id="0" w:name="Tekst1"/>
      <w:r w:rsidR="00256D2A" w:rsidRPr="00256D2A">
        <w:rPr>
          <w:rFonts w:ascii="Verdana" w:eastAsia="MS Mincho" w:hAnsi="Verdana" w:cs="Times New Roman"/>
          <w:sz w:val="20"/>
          <w:szCs w:val="20"/>
          <w:u w:val="single"/>
          <w:lang w:eastAsia="da-DK"/>
        </w:rPr>
        <w:instrText xml:space="preserve"> FORMTEXT </w:instrText>
      </w:r>
      <w:r w:rsidR="00256D2A" w:rsidRPr="00256D2A">
        <w:rPr>
          <w:rFonts w:ascii="Verdana" w:eastAsia="MS Mincho" w:hAnsi="Verdana" w:cs="Times New Roman"/>
          <w:sz w:val="20"/>
          <w:szCs w:val="20"/>
          <w:u w:val="single"/>
          <w:lang w:eastAsia="da-DK"/>
        </w:rPr>
      </w:r>
      <w:r w:rsidR="00256D2A" w:rsidRPr="00256D2A">
        <w:rPr>
          <w:rFonts w:ascii="Verdana" w:eastAsia="MS Mincho" w:hAnsi="Verdana" w:cs="Times New Roman"/>
          <w:sz w:val="20"/>
          <w:szCs w:val="20"/>
          <w:u w:val="single"/>
          <w:lang w:eastAsia="da-DK"/>
        </w:rPr>
        <w:fldChar w:fldCharType="separate"/>
      </w:r>
      <w:r w:rsidR="00256D2A" w:rsidRPr="00256D2A">
        <w:rPr>
          <w:rFonts w:ascii="Verdana" w:eastAsia="MS Mincho" w:hAnsi="Verdana" w:cs="Times New Roman"/>
          <w:noProof/>
          <w:sz w:val="20"/>
          <w:szCs w:val="20"/>
          <w:u w:val="single"/>
          <w:lang w:eastAsia="da-DK"/>
        </w:rPr>
        <w:t>Udfyld feltet og hop fra felt til felt med tabulatortasten.</w:t>
      </w:r>
      <w:r w:rsidR="00256D2A" w:rsidRPr="00256D2A">
        <w:rPr>
          <w:rFonts w:ascii="Courier New" w:eastAsia="Times New Roman" w:hAnsi="Courier New" w:cs="Times New Roman"/>
          <w:sz w:val="20"/>
          <w:szCs w:val="20"/>
          <w:lang w:eastAsia="da-DK"/>
        </w:rPr>
        <w:fldChar w:fldCharType="end"/>
      </w:r>
      <w:bookmarkEnd w:id="0"/>
      <w:r w:rsidR="00256D2A" w:rsidRPr="00256D2A">
        <w:rPr>
          <w:rFonts w:ascii="Verdana" w:eastAsia="Times New Roman" w:hAnsi="Verdana" w:cs="Times New Roman"/>
          <w:sz w:val="20"/>
          <w:szCs w:val="20"/>
          <w:lang w:eastAsia="da-DK"/>
        </w:rPr>
        <w:t xml:space="preserve"> </w:t>
      </w:r>
      <w:r>
        <w:rPr>
          <w:rFonts w:ascii="Verdana" w:eastAsia="Times New Roman" w:hAnsi="Verdana" w:cs="Times New Roman"/>
          <w:sz w:val="20"/>
          <w:szCs w:val="20"/>
          <w:lang w:eastAsia="da-DK"/>
        </w:rPr>
        <w:t>menighedsråd</w:t>
      </w:r>
    </w:p>
    <w:p w14:paraId="6C3789F2" w14:textId="77777777" w:rsidR="008564C7" w:rsidRDefault="008564C7" w:rsidP="00256D2A">
      <w:pPr>
        <w:spacing w:after="0" w:line="240" w:lineRule="auto"/>
        <w:jc w:val="center"/>
        <w:rPr>
          <w:rFonts w:ascii="Verdana" w:eastAsia="Times New Roman" w:hAnsi="Verdana" w:cs="Times New Roman"/>
          <w:sz w:val="20"/>
          <w:szCs w:val="20"/>
          <w:lang w:eastAsia="da-DK"/>
        </w:rPr>
      </w:pPr>
    </w:p>
    <w:p w14:paraId="60D93FE8" w14:textId="77777777" w:rsidR="008564C7" w:rsidRDefault="008564C7" w:rsidP="00256D2A">
      <w:pPr>
        <w:spacing w:after="0" w:line="240" w:lineRule="auto"/>
        <w:jc w:val="center"/>
        <w:rPr>
          <w:rFonts w:ascii="Verdana" w:eastAsia="Times New Roman" w:hAnsi="Verdana" w:cs="Times New Roman"/>
          <w:sz w:val="20"/>
          <w:szCs w:val="20"/>
          <w:lang w:eastAsia="da-DK"/>
        </w:rPr>
      </w:pPr>
    </w:p>
    <w:p w14:paraId="49BC0858" w14:textId="2CAD276E" w:rsidR="001D4F4F" w:rsidRDefault="001D4F4F" w:rsidP="00256D2A">
      <w:pPr>
        <w:spacing w:after="0" w:line="240" w:lineRule="auto"/>
        <w:jc w:val="center"/>
        <w:rPr>
          <w:rFonts w:ascii="Verdana" w:eastAsia="Times New Roman" w:hAnsi="Verdana" w:cs="Times New Roman"/>
          <w:sz w:val="24"/>
          <w:szCs w:val="24"/>
          <w:lang w:eastAsia="da-DK"/>
        </w:rPr>
      </w:pPr>
      <w:r>
        <w:rPr>
          <w:rFonts w:ascii="Verdana" w:eastAsia="Times New Roman" w:hAnsi="Verdana" w:cs="Times New Roman"/>
          <w:sz w:val="24"/>
          <w:szCs w:val="24"/>
          <w:lang w:eastAsia="da-DK"/>
        </w:rPr>
        <w:t>valgte</w:t>
      </w:r>
    </w:p>
    <w:p w14:paraId="40765C3B" w14:textId="77777777" w:rsidR="002441A4" w:rsidRDefault="002441A4" w:rsidP="00256D2A">
      <w:pPr>
        <w:spacing w:after="0" w:line="240" w:lineRule="auto"/>
        <w:jc w:val="center"/>
        <w:rPr>
          <w:rFonts w:ascii="Verdana" w:eastAsia="Times New Roman" w:hAnsi="Verdana" w:cs="Times New Roman"/>
          <w:sz w:val="24"/>
          <w:szCs w:val="24"/>
          <w:lang w:eastAsia="da-DK"/>
        </w:rPr>
      </w:pPr>
    </w:p>
    <w:p w14:paraId="7D455D9A" w14:textId="77777777" w:rsidR="001D4F4F" w:rsidRDefault="001D4F4F" w:rsidP="00256D2A">
      <w:pPr>
        <w:spacing w:after="0" w:line="240" w:lineRule="auto"/>
        <w:jc w:val="center"/>
        <w:rPr>
          <w:rFonts w:ascii="Verdana" w:eastAsia="Times New Roman" w:hAnsi="Verdana" w:cs="Times New Roman"/>
          <w:sz w:val="24"/>
          <w:szCs w:val="24"/>
          <w:lang w:eastAsia="da-DK"/>
        </w:rPr>
      </w:pPr>
    </w:p>
    <w:p w14:paraId="7EAD53FD" w14:textId="4D98E2E6" w:rsidR="008564C7" w:rsidRPr="00256D2A" w:rsidRDefault="008564C7" w:rsidP="00256D2A">
      <w:pPr>
        <w:spacing w:after="0" w:line="240" w:lineRule="auto"/>
        <w:jc w:val="center"/>
        <w:rPr>
          <w:rFonts w:ascii="Verdana" w:eastAsia="Times New Roman" w:hAnsi="Verdana" w:cs="Times New Roman"/>
          <w:sz w:val="24"/>
          <w:szCs w:val="20"/>
          <w:lang w:eastAsia="da-DK"/>
        </w:rPr>
      </w:pPr>
      <w:r w:rsidRPr="00256D2A">
        <w:rPr>
          <w:rFonts w:ascii="Verdana" w:eastAsia="Times New Roman" w:hAnsi="Verdana" w:cs="Times New Roman"/>
          <w:sz w:val="24"/>
          <w:szCs w:val="24"/>
          <w:lang w:eastAsia="da-DK"/>
        </w:rPr>
        <w:t>kirkeværge</w:t>
      </w:r>
    </w:p>
    <w:p w14:paraId="1330D748"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1330D749"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1330D74A"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63968E2C" w14:textId="4169384F" w:rsidR="008564C7" w:rsidRPr="00256D2A" w:rsidRDefault="0094454E" w:rsidP="008564C7">
      <w:pPr>
        <w:spacing w:after="0" w:line="240" w:lineRule="auto"/>
        <w:jc w:val="center"/>
        <w:rPr>
          <w:rFonts w:ascii="Verdana" w:eastAsia="Times New Roman" w:hAnsi="Verdana" w:cs="Times New Roman"/>
          <w:sz w:val="24"/>
          <w:szCs w:val="24"/>
          <w:lang w:eastAsia="da-DK"/>
        </w:rPr>
      </w:pPr>
      <w:r>
        <w:rPr>
          <w:rFonts w:ascii="Verdana" w:eastAsia="Times New Roman" w:hAnsi="Verdana" w:cs="Times New Roman"/>
          <w:sz w:val="24"/>
          <w:szCs w:val="20"/>
          <w:lang w:eastAsia="da-DK"/>
        </w:rPr>
        <w:br w:type="page"/>
      </w:r>
    </w:p>
    <w:p w14:paraId="1330D74B" w14:textId="21D90CD9" w:rsidR="0094454E" w:rsidRDefault="0094454E" w:rsidP="008564C7">
      <w:pPr>
        <w:rPr>
          <w:rFonts w:ascii="Verdana" w:eastAsia="Times New Roman" w:hAnsi="Verdana" w:cs="Times New Roman"/>
          <w:sz w:val="24"/>
          <w:szCs w:val="20"/>
          <w:lang w:eastAsia="da-DK"/>
        </w:rPr>
      </w:pPr>
    </w:p>
    <w:p w14:paraId="0E17F0FF" w14:textId="77777777" w:rsidR="00256D2A" w:rsidRPr="00256D2A" w:rsidRDefault="00256D2A" w:rsidP="00256D2A">
      <w:pPr>
        <w:spacing w:after="0" w:line="240" w:lineRule="auto"/>
        <w:jc w:val="center"/>
        <w:rPr>
          <w:rFonts w:ascii="Verdana" w:eastAsia="Times New Roman" w:hAnsi="Verdana" w:cs="Times New Roman"/>
          <w:sz w:val="24"/>
          <w:szCs w:val="20"/>
          <w:lang w:eastAsia="da-DK"/>
        </w:rPr>
      </w:pPr>
    </w:p>
    <w:p w14:paraId="1330D74C"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w:t>
      </w:r>
    </w:p>
    <w:p w14:paraId="1330D74D" w14:textId="75DB67B3" w:rsidR="00256D2A" w:rsidRPr="00256D2A" w:rsidRDefault="00892628" w:rsidP="00003B04">
      <w:pPr>
        <w:spacing w:after="0" w:line="240" w:lineRule="auto"/>
        <w:rPr>
          <w:rFonts w:ascii="Verdana" w:eastAsia="Times New Roman" w:hAnsi="Verdana" w:cs="Times New Roman"/>
          <w:sz w:val="20"/>
          <w:szCs w:val="20"/>
          <w:lang w:eastAsia="da-DK"/>
        </w:rPr>
      </w:pPr>
      <w:r>
        <w:rPr>
          <w:rFonts w:ascii="Verdana" w:eastAsia="Times New Roman" w:hAnsi="Verdana" w:cs="Times New Roman"/>
          <w:sz w:val="20"/>
          <w:szCs w:val="20"/>
          <w:lang w:eastAsia="da-DK"/>
        </w:rPr>
        <w:t>I henhold til § 9</w:t>
      </w:r>
      <w:r w:rsidR="00256D2A" w:rsidRPr="00256D2A">
        <w:rPr>
          <w:rFonts w:ascii="Verdana" w:eastAsia="Times New Roman" w:hAnsi="Verdana" w:cs="Times New Roman"/>
          <w:sz w:val="20"/>
          <w:szCs w:val="20"/>
          <w:lang w:eastAsia="da-DK"/>
        </w:rPr>
        <w:t>, stk. 1, i lov om menighedsråd, jf</w:t>
      </w:r>
      <w:r>
        <w:rPr>
          <w:rFonts w:ascii="Verdana" w:eastAsia="Times New Roman" w:hAnsi="Verdana" w:cs="Times New Roman"/>
          <w:sz w:val="20"/>
          <w:szCs w:val="20"/>
          <w:lang w:eastAsia="da-DK"/>
        </w:rPr>
        <w:t xml:space="preserve">. </w:t>
      </w:r>
      <w:r w:rsidR="00003B04">
        <w:rPr>
          <w:rFonts w:ascii="Verdana" w:eastAsia="Times New Roman" w:hAnsi="Verdana" w:cs="Times New Roman"/>
          <w:sz w:val="20"/>
          <w:szCs w:val="20"/>
          <w:lang w:eastAsia="da-DK"/>
        </w:rPr>
        <w:t>b</w:t>
      </w:r>
      <w:r w:rsidR="00003B04" w:rsidRPr="00003B04">
        <w:rPr>
          <w:rFonts w:ascii="Verdana" w:eastAsia="Times New Roman" w:hAnsi="Verdana" w:cs="Times New Roman"/>
          <w:sz w:val="20"/>
          <w:szCs w:val="20"/>
          <w:lang w:eastAsia="da-DK"/>
        </w:rPr>
        <w:t xml:space="preserve">ekendtgørelse nr. </w:t>
      </w:r>
      <w:r w:rsidR="00691714" w:rsidRPr="00691714">
        <w:rPr>
          <w:rFonts w:ascii="Verdana" w:eastAsia="Times New Roman" w:hAnsi="Verdana" w:cs="Times New Roman"/>
          <w:sz w:val="20"/>
          <w:szCs w:val="20"/>
          <w:lang w:eastAsia="da-DK"/>
        </w:rPr>
        <w:t xml:space="preserve">1299 af 8. november 2023 </w:t>
      </w:r>
      <w:r w:rsidR="00003B04" w:rsidRPr="00003B04">
        <w:rPr>
          <w:rFonts w:ascii="Verdana" w:eastAsia="Times New Roman" w:hAnsi="Verdana" w:cs="Times New Roman"/>
          <w:sz w:val="20"/>
          <w:szCs w:val="20"/>
          <w:lang w:eastAsia="da-DK"/>
        </w:rPr>
        <w:t>af lov om menighedsråd</w:t>
      </w:r>
      <w:r>
        <w:rPr>
          <w:rFonts w:ascii="Verdana" w:eastAsia="Times New Roman" w:hAnsi="Verdana" w:cs="Times New Roman"/>
          <w:sz w:val="20"/>
          <w:szCs w:val="20"/>
          <w:lang w:eastAsia="da-DK"/>
        </w:rPr>
        <w:t>,</w:t>
      </w:r>
      <w:r w:rsidR="00256D2A" w:rsidRPr="00256D2A">
        <w:rPr>
          <w:rFonts w:ascii="Verdana" w:eastAsia="Times New Roman" w:hAnsi="Verdana" w:cs="Times New Roman"/>
          <w:sz w:val="20"/>
          <w:szCs w:val="20"/>
          <w:lang w:eastAsia="da-DK"/>
        </w:rPr>
        <w:t xml:space="preserve"> vælger menighedsrådet af eller uden for sin midte en kirkeværge.</w:t>
      </w:r>
    </w:p>
    <w:p w14:paraId="1330D74E"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Valget har virkning for 1 år ad gangen og finder sted umiddelbart efter valg af menighedsrådets formand og næstformand.</w:t>
      </w:r>
    </w:p>
    <w:p w14:paraId="1330D74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Formanden kan ikke vælges til kirkeværge.</w:t>
      </w:r>
    </w:p>
    <w:p w14:paraId="1330D750"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Kirkefunktionærer, der er ansat ved kirken eller kirkegården, kan ikke vælges til kirkeværge.</w:t>
      </w:r>
    </w:p>
    <w:p w14:paraId="1330D751"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pacing w:val="-2"/>
          <w:sz w:val="20"/>
          <w:szCs w:val="20"/>
          <w:lang w:eastAsia="da-DK"/>
        </w:rPr>
        <w:t>Kirkeværgen kan ikke vælges til medlem af Det stående udvalg, jf. menighedsrådslovens § 17, stk.</w:t>
      </w:r>
      <w:r w:rsidRPr="00256D2A">
        <w:rPr>
          <w:rFonts w:ascii="Verdana" w:eastAsia="Times New Roman" w:hAnsi="Verdana" w:cs="Times New Roman"/>
          <w:sz w:val="20"/>
          <w:szCs w:val="20"/>
          <w:lang w:eastAsia="da-DK"/>
        </w:rPr>
        <w:t xml:space="preserve"> 1.</w:t>
      </w:r>
    </w:p>
    <w:p w14:paraId="1330D752"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53"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2</w:t>
      </w:r>
    </w:p>
    <w:p w14:paraId="1330D754"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Kirkeværgens funktioner udføres i samarbejde med og under tilsyn af Det stående udvalg.</w:t>
      </w:r>
    </w:p>
    <w:p w14:paraId="1330D75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Når udvalget ønsker det, er kirkeværgen forpligtet til at deltage i udvalgets møder efter indvarsling i rimelig tid. </w:t>
      </w:r>
    </w:p>
    <w:p w14:paraId="1330D756"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Når kirkeværgen ikke er rådsmedlem, er han/hun forpligtet til at deltage i de menighedsrådsmøder, i hvilke årsbudgettet og -regnskaber forelægges samt i andre menighedsrådsmøder under behandling af sager, hvor menighedsrådet finder tilstedeværelsen påkrævet/ønskelig.</w:t>
      </w:r>
    </w:p>
    <w:p w14:paraId="1330D757"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58" w14:textId="77777777" w:rsidR="00256D2A" w:rsidRPr="00256D2A" w:rsidRDefault="00256D2A" w:rsidP="00256D2A">
      <w:pPr>
        <w:spacing w:after="0" w:line="240" w:lineRule="auto"/>
        <w:outlineLvl w:val="0"/>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Kirke, menighedslokaler, ejendomme m.v.</w:t>
      </w:r>
    </w:p>
    <w:p w14:paraId="1330D759"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5A"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3</w:t>
      </w:r>
    </w:p>
    <w:p w14:paraId="1330D75B"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det daglige tilsyn med: sognets kirke, samt følgende bygninger:</w:t>
      </w:r>
    </w:p>
    <w:p w14:paraId="1330D75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p>
    <w:p w14:paraId="1330D75D" w14:textId="77777777"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fldChar w:fldCharType="begin">
          <w:ffData>
            <w:name w:val="Tekst4"/>
            <w:enabled/>
            <w:calcOnExit w:val="0"/>
            <w:textInput/>
          </w:ffData>
        </w:fldChar>
      </w:r>
      <w:bookmarkStart w:id="1" w:name="Tekst4"/>
      <w:r w:rsidRPr="00256D2A">
        <w:rPr>
          <w:rFonts w:ascii="Verdana" w:eastAsia="Times New Roman" w:hAnsi="Verdana" w:cs="Times New Roman"/>
          <w:sz w:val="20"/>
          <w:szCs w:val="20"/>
          <w:lang w:eastAsia="da-DK"/>
        </w:rPr>
        <w:instrText xml:space="preserve"> FORMTEXT </w:instrText>
      </w:r>
      <w:r w:rsidRPr="00256D2A">
        <w:rPr>
          <w:rFonts w:ascii="Verdana" w:eastAsia="Times New Roman" w:hAnsi="Verdana" w:cs="Times New Roman"/>
          <w:sz w:val="20"/>
          <w:szCs w:val="20"/>
          <w:lang w:eastAsia="da-DK"/>
        </w:rPr>
      </w:r>
      <w:r w:rsidRPr="00256D2A">
        <w:rPr>
          <w:rFonts w:ascii="Verdana" w:eastAsia="Times New Roman" w:hAnsi="Verdana" w:cs="Times New Roman"/>
          <w:sz w:val="20"/>
          <w:szCs w:val="20"/>
          <w:lang w:eastAsia="da-DK"/>
        </w:rPr>
        <w:fldChar w:fldCharType="separate"/>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Courier New" w:eastAsia="Times New Roman" w:hAnsi="Courier New" w:cs="Times New Roman"/>
          <w:sz w:val="20"/>
          <w:szCs w:val="20"/>
          <w:lang w:eastAsia="da-DK"/>
        </w:rPr>
        <w:fldChar w:fldCharType="end"/>
      </w:r>
      <w:bookmarkEnd w:id="1"/>
    </w:p>
    <w:p w14:paraId="1330D75E"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5F" w14:textId="77777777"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fldChar w:fldCharType="begin">
          <w:ffData>
            <w:name w:val="Tekst5"/>
            <w:enabled/>
            <w:calcOnExit w:val="0"/>
            <w:textInput/>
          </w:ffData>
        </w:fldChar>
      </w:r>
      <w:bookmarkStart w:id="2" w:name="Tekst5"/>
      <w:r w:rsidRPr="00256D2A">
        <w:rPr>
          <w:rFonts w:ascii="Verdana" w:eastAsia="Times New Roman" w:hAnsi="Verdana" w:cs="Times New Roman"/>
          <w:sz w:val="20"/>
          <w:szCs w:val="20"/>
          <w:lang w:eastAsia="da-DK"/>
        </w:rPr>
        <w:instrText xml:space="preserve"> FORMTEXT </w:instrText>
      </w:r>
      <w:r w:rsidRPr="00256D2A">
        <w:rPr>
          <w:rFonts w:ascii="Verdana" w:eastAsia="Times New Roman" w:hAnsi="Verdana" w:cs="Times New Roman"/>
          <w:sz w:val="20"/>
          <w:szCs w:val="20"/>
          <w:lang w:eastAsia="da-DK"/>
        </w:rPr>
      </w:r>
      <w:r w:rsidRPr="00256D2A">
        <w:rPr>
          <w:rFonts w:ascii="Verdana" w:eastAsia="Times New Roman" w:hAnsi="Verdana" w:cs="Times New Roman"/>
          <w:sz w:val="20"/>
          <w:szCs w:val="20"/>
          <w:lang w:eastAsia="da-DK"/>
        </w:rPr>
        <w:fldChar w:fldCharType="separate"/>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Courier New" w:eastAsia="Times New Roman" w:hAnsi="Courier New" w:cs="Times New Roman"/>
          <w:sz w:val="20"/>
          <w:szCs w:val="20"/>
          <w:lang w:eastAsia="da-DK"/>
        </w:rPr>
        <w:fldChar w:fldCharType="end"/>
      </w:r>
      <w:bookmarkEnd w:id="2"/>
    </w:p>
    <w:p w14:paraId="1330D760"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61" w14:textId="77777777"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fldChar w:fldCharType="begin">
          <w:ffData>
            <w:name w:val="Tekst6"/>
            <w:enabled/>
            <w:calcOnExit w:val="0"/>
            <w:textInput/>
          </w:ffData>
        </w:fldChar>
      </w:r>
      <w:bookmarkStart w:id="3" w:name="Tekst6"/>
      <w:r w:rsidRPr="00256D2A">
        <w:rPr>
          <w:rFonts w:ascii="Verdana" w:eastAsia="Times New Roman" w:hAnsi="Verdana" w:cs="Times New Roman"/>
          <w:sz w:val="20"/>
          <w:szCs w:val="20"/>
          <w:lang w:eastAsia="da-DK"/>
        </w:rPr>
        <w:instrText xml:space="preserve"> FORMTEXT </w:instrText>
      </w:r>
      <w:r w:rsidRPr="00256D2A">
        <w:rPr>
          <w:rFonts w:ascii="Verdana" w:eastAsia="Times New Roman" w:hAnsi="Verdana" w:cs="Times New Roman"/>
          <w:sz w:val="20"/>
          <w:szCs w:val="20"/>
          <w:lang w:eastAsia="da-DK"/>
        </w:rPr>
      </w:r>
      <w:r w:rsidRPr="00256D2A">
        <w:rPr>
          <w:rFonts w:ascii="Verdana" w:eastAsia="Times New Roman" w:hAnsi="Verdana" w:cs="Times New Roman"/>
          <w:sz w:val="20"/>
          <w:szCs w:val="20"/>
          <w:lang w:eastAsia="da-DK"/>
        </w:rPr>
        <w:fldChar w:fldCharType="separate"/>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Courier New" w:eastAsia="Times New Roman" w:hAnsi="Courier New" w:cs="Times New Roman"/>
          <w:sz w:val="20"/>
          <w:szCs w:val="20"/>
          <w:lang w:eastAsia="da-DK"/>
        </w:rPr>
        <w:fldChar w:fldCharType="end"/>
      </w:r>
      <w:bookmarkEnd w:id="3"/>
    </w:p>
    <w:p w14:paraId="1330D76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r w:rsidRPr="00256D2A">
        <w:rPr>
          <w:rFonts w:ascii="Times New Roman" w:eastAsia="Times New Roman" w:hAnsi="Times New Roman" w:cs="Times New Roman"/>
          <w:sz w:val="20"/>
          <w:szCs w:val="20"/>
          <w:lang w:eastAsia="da-DK"/>
        </w:rPr>
        <w:t> </w:t>
      </w:r>
    </w:p>
    <w:p w14:paraId="1330D763"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4</w:t>
      </w:r>
    </w:p>
    <w:p w14:paraId="1330D764"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skal påse, at de nævnte bygninger med inventar og omgivelser holdes i tilbørlig stand med hensyn til både vedligeholdelse og rengøring m.v.</w:t>
      </w:r>
    </w:p>
    <w:p w14:paraId="1330D765" w14:textId="77777777" w:rsidR="00256D2A" w:rsidRPr="00256D2A" w:rsidRDefault="00256D2A" w:rsidP="00256D2A">
      <w:pPr>
        <w:spacing w:after="0" w:line="240" w:lineRule="auto"/>
        <w:rPr>
          <w:rFonts w:ascii="Verdana" w:eastAsia="Times New Roman" w:hAnsi="Verdana" w:cs="Times New Roman"/>
          <w:b/>
          <w:sz w:val="20"/>
          <w:szCs w:val="20"/>
          <w:lang w:eastAsia="da-DK"/>
        </w:rPr>
      </w:pPr>
    </w:p>
    <w:p w14:paraId="1330D766"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5</w:t>
      </w:r>
    </w:p>
    <w:p w14:paraId="1330D767" w14:textId="77777777" w:rsidR="002A3C0D"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Når kirkeværgen bliver opmærksom på mangler, påhviler det ham/hende at </w:t>
      </w:r>
      <w:r w:rsidR="002A3C0D">
        <w:rPr>
          <w:rFonts w:ascii="Verdana" w:eastAsia="Times New Roman" w:hAnsi="Verdana" w:cs="Times New Roman"/>
          <w:sz w:val="20"/>
          <w:szCs w:val="20"/>
          <w:lang w:eastAsia="da-DK"/>
        </w:rPr>
        <w:t>sørge</w:t>
      </w:r>
      <w:r w:rsidRPr="00256D2A">
        <w:rPr>
          <w:rFonts w:ascii="Verdana" w:eastAsia="Times New Roman" w:hAnsi="Verdana" w:cs="Times New Roman"/>
          <w:sz w:val="20"/>
          <w:szCs w:val="20"/>
          <w:lang w:eastAsia="da-DK"/>
        </w:rPr>
        <w:t xml:space="preserve"> for deres afhjælpning. </w:t>
      </w:r>
      <w:r w:rsidR="002A3C0D">
        <w:rPr>
          <w:rFonts w:ascii="Verdana" w:eastAsia="Times New Roman" w:hAnsi="Verdana" w:cs="Times New Roman"/>
          <w:sz w:val="20"/>
          <w:szCs w:val="20"/>
          <w:lang w:eastAsia="da-DK"/>
        </w:rPr>
        <w:t xml:space="preserve">Kirkeværgen forelægger forslag til afhjælpning for det stående udvalg/kirkeudvalget/kirke- og kirkegårdsudvalget. Kun i tilfælde hvor afhjælpning ikke uden skade kan udsættes, kan kirkeværgen på egen foranledning rekvirere nødvendig håndværkerbistand. m.v. </w:t>
      </w:r>
    </w:p>
    <w:p w14:paraId="1330D768"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I øvrigt må spørgsmål om udførelsen af større arbejder og anskaffelser inden iværksættelsen forelægges for </w:t>
      </w:r>
      <w:r w:rsidR="002A3C0D">
        <w:rPr>
          <w:rFonts w:ascii="Verdana" w:eastAsia="Times New Roman" w:hAnsi="Verdana" w:cs="Times New Roman"/>
          <w:sz w:val="20"/>
          <w:szCs w:val="20"/>
          <w:lang w:eastAsia="da-DK"/>
        </w:rPr>
        <w:t>det stående udvalg/kirkeudvalget/kirke- og kirkegårdsudvalget.</w:t>
      </w:r>
    </w:p>
    <w:p w14:paraId="1330D769"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6A"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6</w:t>
      </w:r>
    </w:p>
    <w:p w14:paraId="1330D76B"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skal sørge for iværksættelsen af menighedsrådets og udvalgets beslutninger om anskaffelser til eller arbejder i og ved de i § 3 nævnte bygninger.</w:t>
      </w:r>
    </w:p>
    <w:p w14:paraId="1330D76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Det er kirkeværgens pligt at føre tilsyn med arbejdets udførelse og at attestere alle regninger fra håndværkere og leverandører vedrørende sådanne arbejder.</w:t>
      </w:r>
    </w:p>
    <w:p w14:paraId="1330D76D"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6D05F918" w14:textId="77777777" w:rsidR="002E23A4" w:rsidRDefault="002E23A4">
      <w:pPr>
        <w:rPr>
          <w:rFonts w:ascii="Verdana" w:eastAsia="Times New Roman" w:hAnsi="Verdana" w:cs="Times New Roman"/>
          <w:b/>
          <w:sz w:val="20"/>
          <w:szCs w:val="20"/>
          <w:lang w:eastAsia="da-DK"/>
        </w:rPr>
      </w:pPr>
      <w:r>
        <w:rPr>
          <w:rFonts w:ascii="Verdana" w:eastAsia="Times New Roman" w:hAnsi="Verdana" w:cs="Times New Roman"/>
          <w:b/>
          <w:sz w:val="20"/>
          <w:szCs w:val="20"/>
          <w:lang w:eastAsia="da-DK"/>
        </w:rPr>
        <w:br w:type="page"/>
      </w:r>
    </w:p>
    <w:p w14:paraId="1330D76E" w14:textId="51C77CA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lastRenderedPageBreak/>
        <w:t>§ 7</w:t>
      </w:r>
    </w:p>
    <w:p w14:paraId="1330D76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at der udfærdiges retsgyldige kontrakter vedrørende eventuelle udlejede eller bortforpagtede ejendomme m.v., når beslutning herom er truffet i menighedsrådet.</w:t>
      </w:r>
    </w:p>
    <w:p w14:paraId="1330D770"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71"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8</w:t>
      </w:r>
    </w:p>
    <w:p w14:paraId="1330D77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udarbejder og indgiver skadesanmeldelse i overensstemmelse med reglerne i ”Folkekirkens Forsikrings- og Selvforsikringsordning”.</w:t>
      </w:r>
    </w:p>
    <w:p w14:paraId="1330D773"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kirkens brandsikring, herunder tilstedeværelsen og anbringelsen af de fornødne brandredskaber.</w:t>
      </w:r>
    </w:p>
    <w:p w14:paraId="1330D774"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har ansvaret for, at kirkens hellige kar m.v. opbevares i et brand- og dirkefrit skab. </w:t>
      </w:r>
    </w:p>
    <w:p w14:paraId="1330D775"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76"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9</w:t>
      </w:r>
    </w:p>
    <w:p w14:paraId="1330D777"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er forpligtet til at deltage i såvel det årlige syn som provstesyn og evt. ekstraordinære syn.</w:t>
      </w:r>
    </w:p>
    <w:p w14:paraId="1330D778"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fører/fører ikke synsprotokollen, som ved synets afslutning skal underskrives af formanden.</w:t>
      </w:r>
    </w:p>
    <w:p w14:paraId="1330D779"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har/har ikke ansvaret for senest 14 dage efter synet at indsende udskrift af synsprotokollen til provstiudvalget.</w:t>
      </w:r>
    </w:p>
    <w:p w14:paraId="1330D77A"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sørger for, at synsprotokollen opbevares på betryggende måde, f.eks. i præstegårdens/kirkekontorets boks.</w:t>
      </w:r>
    </w:p>
    <w:p w14:paraId="1330D77B"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7C" w14:textId="77777777" w:rsidR="00256D2A" w:rsidRPr="00256D2A" w:rsidRDefault="00256D2A" w:rsidP="00256D2A">
      <w:pPr>
        <w:spacing w:after="0" w:line="240" w:lineRule="auto"/>
        <w:outlineLvl w:val="0"/>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Kirkegården</w:t>
      </w:r>
    </w:p>
    <w:p w14:paraId="1330D77D" w14:textId="77777777" w:rsidR="00256D2A" w:rsidRPr="00256D2A" w:rsidRDefault="00256D2A" w:rsidP="00256D2A">
      <w:pPr>
        <w:spacing w:after="0" w:line="240" w:lineRule="auto"/>
        <w:rPr>
          <w:rFonts w:ascii="Verdana" w:eastAsia="Times New Roman" w:hAnsi="Verdana" w:cs="Times New Roman"/>
          <w:b/>
          <w:sz w:val="20"/>
          <w:szCs w:val="20"/>
          <w:lang w:eastAsia="da-DK"/>
        </w:rPr>
      </w:pPr>
    </w:p>
    <w:p w14:paraId="1330D77E"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b/>
          <w:sz w:val="20"/>
          <w:szCs w:val="20"/>
          <w:lang w:eastAsia="da-DK"/>
        </w:rPr>
        <w:t>§ 10</w:t>
      </w:r>
    </w:p>
    <w:p w14:paraId="1330D77F"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har det daglige tilsyn med kirkegården og skal påse, at kirkegården, og hvad der hører til den, holdes i tilbørlig stand med hensyn til både vedligeholdelse og renholdelse m.v. </w:t>
      </w:r>
    </w:p>
    <w:p w14:paraId="1330D780"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81"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11</w:t>
      </w:r>
    </w:p>
    <w:p w14:paraId="1330D78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Det påhviler kirkeværgen at sørge for oprettelse og ajourføring af kirkegårdsvedtægten og tillige at sørge for, at bestemmelser heri overholdes.</w:t>
      </w:r>
    </w:p>
    <w:p w14:paraId="1330D783"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har ansvaret for, at kirkegårdsprotokollerne, kirkegårdskortet m.v. er ført ajour, og at de mindst en gang årligt bliver kontrolleret ud fra de faktiske forhold på kirkegården.</w:t>
      </w:r>
    </w:p>
    <w:p w14:paraId="1330D784"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85"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12</w:t>
      </w:r>
    </w:p>
    <w:p w14:paraId="1330D786"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For afhjælpning af mangler m.v. gælder i princippet de samme retningslinjer, som er anført ovenfor i § 5.</w:t>
      </w:r>
    </w:p>
    <w:p w14:paraId="1330D787"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88"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13</w:t>
      </w:r>
    </w:p>
    <w:p w14:paraId="1330D789"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For kirkeværgens deltagelse m.m. i synsforretninger på kirkegården gælder samme retningslinjer som anført ovenfor i § 9.</w:t>
      </w:r>
    </w:p>
    <w:p w14:paraId="1330D78A"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8B"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14</w:t>
      </w:r>
    </w:p>
    <w:p w14:paraId="1330D78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Kirkeværgen forestår administrationen af kirkegården i overensstemmelse med kirkegårdsvedtægten, graverens/kirkegårdslederens eventuelle arbejdsbeskrivelse og de i gældende cirkulærer m.v. fastlagte retningslinjer.</w:t>
      </w:r>
    </w:p>
    <w:p w14:paraId="1330D78D"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 </w:t>
      </w:r>
    </w:p>
    <w:p w14:paraId="1330D78E"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Generelt</w:t>
      </w:r>
    </w:p>
    <w:p w14:paraId="1330D78F"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90"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15</w:t>
      </w:r>
    </w:p>
    <w:p w14:paraId="1330D791"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har ansvaret for, at alt løsøre og andet tilbehør bliver opført på kirkens inventarfortegnelse. Det gælder både kirkens hellige kar, bøger, øvrige ting og hvad der måtte være af inventar, maskiner, værktøj m.v. i konfirmandstuer, kapel, redskabshuse m.v. </w:t>
      </w:r>
      <w:r w:rsidRPr="00256D2A">
        <w:rPr>
          <w:rFonts w:ascii="Verdana" w:eastAsia="Times New Roman" w:hAnsi="Verdana" w:cs="Times New Roman"/>
          <w:sz w:val="20"/>
          <w:szCs w:val="20"/>
          <w:lang w:eastAsia="da-DK"/>
        </w:rPr>
        <w:lastRenderedPageBreak/>
        <w:t>Fortegnelsen skal også omfatte evt. inventar m.v., som er udlånt til brug for præst, kasserer, graver m.fl.</w:t>
      </w:r>
    </w:p>
    <w:p w14:paraId="1330D792"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Inventarfortegnelsen for præstegården(e) skal føres af:</w:t>
      </w:r>
    </w:p>
    <w:p w14:paraId="1330D793"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kirkeværgen </w:t>
      </w:r>
      <w:r w:rsidRPr="00256D2A">
        <w:rPr>
          <w:rFonts w:ascii="Verdana" w:eastAsia="Times New Roman" w:hAnsi="Verdana" w:cs="Times New Roman"/>
          <w:sz w:val="20"/>
          <w:szCs w:val="20"/>
          <w:lang w:eastAsia="da-DK"/>
        </w:rPr>
        <w:fldChar w:fldCharType="begin">
          <w:ffData>
            <w:name w:val="Tekst2"/>
            <w:enabled/>
            <w:calcOnExit w:val="0"/>
            <w:textInput/>
          </w:ffData>
        </w:fldChar>
      </w:r>
      <w:bookmarkStart w:id="4" w:name="Tekst2"/>
      <w:r w:rsidRPr="00256D2A">
        <w:rPr>
          <w:rFonts w:ascii="Verdana" w:eastAsia="Times New Roman" w:hAnsi="Verdana" w:cs="Times New Roman"/>
          <w:sz w:val="20"/>
          <w:szCs w:val="20"/>
          <w:lang w:eastAsia="da-DK"/>
        </w:rPr>
        <w:instrText xml:space="preserve"> FORMTEXT </w:instrText>
      </w:r>
      <w:r w:rsidRPr="00256D2A">
        <w:rPr>
          <w:rFonts w:ascii="Verdana" w:eastAsia="Times New Roman" w:hAnsi="Verdana" w:cs="Times New Roman"/>
          <w:sz w:val="20"/>
          <w:szCs w:val="20"/>
          <w:lang w:eastAsia="da-DK"/>
        </w:rPr>
      </w:r>
      <w:r w:rsidRPr="00256D2A">
        <w:rPr>
          <w:rFonts w:ascii="Verdana" w:eastAsia="Times New Roman" w:hAnsi="Verdana" w:cs="Times New Roman"/>
          <w:sz w:val="20"/>
          <w:szCs w:val="20"/>
          <w:lang w:eastAsia="da-DK"/>
        </w:rPr>
        <w:fldChar w:fldCharType="separate"/>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Courier New" w:eastAsia="Times New Roman" w:hAnsi="Courier New" w:cs="Times New Roman"/>
          <w:sz w:val="20"/>
          <w:szCs w:val="20"/>
          <w:lang w:eastAsia="da-DK"/>
        </w:rPr>
        <w:fldChar w:fldCharType="end"/>
      </w:r>
      <w:bookmarkEnd w:id="4"/>
    </w:p>
    <w:p w14:paraId="1330D794" w14:textId="77777777" w:rsidR="00256D2A" w:rsidRPr="00256D2A" w:rsidRDefault="00256D2A" w:rsidP="00256D2A">
      <w:pPr>
        <w:spacing w:after="0" w:line="240" w:lineRule="auto"/>
        <w:rPr>
          <w:rFonts w:ascii="Verdana" w:eastAsia="Times New Roman" w:hAnsi="Verdana" w:cs="Times New Roman"/>
          <w:b/>
          <w:sz w:val="20"/>
          <w:szCs w:val="20"/>
          <w:lang w:eastAsia="da-DK"/>
        </w:rPr>
      </w:pPr>
    </w:p>
    <w:p w14:paraId="1330D795"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b/>
          <w:sz w:val="20"/>
          <w:szCs w:val="20"/>
          <w:lang w:eastAsia="da-DK"/>
        </w:rPr>
        <w:t>§ 16</w:t>
      </w:r>
    </w:p>
    <w:p w14:paraId="1330D796"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De med hvervet som kirkeværge forbundne udgifter til telefon, porto og kontorholdsudgifter afholdes af kirkekassen.</w:t>
      </w:r>
    </w:p>
    <w:p w14:paraId="1330D797" w14:textId="77777777" w:rsidR="00256D2A" w:rsidRPr="00256D2A" w:rsidRDefault="00FA6121" w:rsidP="00256D2A">
      <w:pPr>
        <w:spacing w:after="0" w:line="240" w:lineRule="auto"/>
        <w:rPr>
          <w:rFonts w:ascii="Verdana" w:eastAsia="Times New Roman" w:hAnsi="Verdana" w:cs="Times New Roman"/>
          <w:sz w:val="20"/>
          <w:szCs w:val="20"/>
          <w:lang w:eastAsia="da-DK"/>
        </w:rPr>
      </w:pPr>
      <w:r>
        <w:rPr>
          <w:rFonts w:ascii="Verdana" w:eastAsia="Times New Roman" w:hAnsi="Verdana" w:cs="Times New Roman"/>
          <w:sz w:val="20"/>
          <w:szCs w:val="20"/>
          <w:lang w:eastAsia="da-DK"/>
        </w:rPr>
        <w:t>Efter menighedsrådets beslutning kan der ydes kirkeværgen et honorar, hvis størrelse skal godkendes af provstiudvalget.</w:t>
      </w:r>
      <w:r w:rsidRPr="00256D2A">
        <w:rPr>
          <w:rFonts w:ascii="Verdana" w:eastAsia="Times New Roman" w:hAnsi="Verdana" w:cs="Times New Roman"/>
          <w:sz w:val="20"/>
          <w:szCs w:val="20"/>
          <w:lang w:eastAsia="da-DK"/>
        </w:rPr>
        <w:t xml:space="preserve"> </w:t>
      </w:r>
      <w:r w:rsidR="00256D2A" w:rsidRPr="00256D2A">
        <w:rPr>
          <w:rFonts w:ascii="Verdana" w:eastAsia="Times New Roman" w:hAnsi="Verdana" w:cs="Times New Roman"/>
          <w:sz w:val="20"/>
          <w:szCs w:val="20"/>
          <w:lang w:eastAsia="da-DK"/>
        </w:rPr>
        <w:t>Honoraret afholdes af kirkekassen.</w:t>
      </w:r>
    </w:p>
    <w:p w14:paraId="1330D798"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99" w14:textId="77777777" w:rsidR="00256D2A" w:rsidRPr="00256D2A" w:rsidRDefault="00256D2A" w:rsidP="00256D2A">
      <w:pPr>
        <w:spacing w:after="0" w:line="240" w:lineRule="auto"/>
        <w:rPr>
          <w:rFonts w:ascii="Verdana" w:eastAsia="Times New Roman" w:hAnsi="Verdana" w:cs="Times New Roman"/>
          <w:b/>
          <w:sz w:val="20"/>
          <w:szCs w:val="20"/>
          <w:lang w:eastAsia="da-DK"/>
        </w:rPr>
      </w:pPr>
      <w:r w:rsidRPr="00256D2A">
        <w:rPr>
          <w:rFonts w:ascii="Verdana" w:eastAsia="Times New Roman" w:hAnsi="Verdana" w:cs="Times New Roman"/>
          <w:b/>
          <w:sz w:val="20"/>
          <w:szCs w:val="20"/>
          <w:lang w:eastAsia="da-DK"/>
        </w:rPr>
        <w:t>§ 17</w:t>
      </w:r>
    </w:p>
    <w:p w14:paraId="1330D79A"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Ved fratrædelse af hvervet sørger den afgående kirkeværge for, at relevant materiale overdrages til den kommende kirkeværge.</w:t>
      </w:r>
    </w:p>
    <w:p w14:paraId="1330D79B"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9C"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Vedtægten forelagt og vedtaget på menighedsrådsmødet</w:t>
      </w:r>
    </w:p>
    <w:p w14:paraId="1330D79D"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9E" w14:textId="77777777"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den: </w:t>
      </w:r>
      <w:r w:rsidRPr="00256D2A">
        <w:rPr>
          <w:rFonts w:ascii="Verdana" w:eastAsia="Times New Roman" w:hAnsi="Verdana" w:cs="Times New Roman"/>
          <w:sz w:val="20"/>
          <w:szCs w:val="20"/>
          <w:lang w:eastAsia="da-DK"/>
        </w:rPr>
        <w:fldChar w:fldCharType="begin">
          <w:ffData>
            <w:name w:val="Tekst8"/>
            <w:enabled/>
            <w:calcOnExit w:val="0"/>
            <w:textInput/>
          </w:ffData>
        </w:fldChar>
      </w:r>
      <w:bookmarkStart w:id="5" w:name="Tekst8"/>
      <w:r w:rsidRPr="00256D2A">
        <w:rPr>
          <w:rFonts w:ascii="Verdana" w:eastAsia="Times New Roman" w:hAnsi="Verdana" w:cs="Times New Roman"/>
          <w:sz w:val="20"/>
          <w:szCs w:val="20"/>
          <w:lang w:eastAsia="da-DK"/>
        </w:rPr>
        <w:instrText xml:space="preserve"> FORMTEXT </w:instrText>
      </w:r>
      <w:r w:rsidRPr="00256D2A">
        <w:rPr>
          <w:rFonts w:ascii="Verdana" w:eastAsia="Times New Roman" w:hAnsi="Verdana" w:cs="Times New Roman"/>
          <w:sz w:val="20"/>
          <w:szCs w:val="20"/>
          <w:lang w:eastAsia="da-DK"/>
        </w:rPr>
      </w:r>
      <w:r w:rsidRPr="00256D2A">
        <w:rPr>
          <w:rFonts w:ascii="Verdana" w:eastAsia="Times New Roman" w:hAnsi="Verdana" w:cs="Times New Roman"/>
          <w:sz w:val="20"/>
          <w:szCs w:val="20"/>
          <w:lang w:eastAsia="da-DK"/>
        </w:rPr>
        <w:fldChar w:fldCharType="separate"/>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Courier New" w:eastAsia="Times New Roman" w:hAnsi="Courier New" w:cs="Times New Roman"/>
          <w:sz w:val="20"/>
          <w:szCs w:val="20"/>
          <w:lang w:eastAsia="da-DK"/>
        </w:rPr>
        <w:fldChar w:fldCharType="end"/>
      </w:r>
      <w:bookmarkEnd w:id="5"/>
    </w:p>
    <w:p w14:paraId="1330D79F" w14:textId="77777777" w:rsidR="00256D2A" w:rsidRPr="00256D2A" w:rsidRDefault="00256D2A" w:rsidP="00256D2A">
      <w:pPr>
        <w:spacing w:after="0" w:line="240" w:lineRule="auto"/>
        <w:rPr>
          <w:rFonts w:ascii="Verdana" w:eastAsia="Times New Roman" w:hAnsi="Verdana" w:cs="Times New Roman"/>
          <w:sz w:val="20"/>
          <w:szCs w:val="20"/>
          <w:lang w:eastAsia="da-DK"/>
        </w:rPr>
      </w:pPr>
    </w:p>
    <w:p w14:paraId="1330D7A0" w14:textId="77777777" w:rsidR="00256D2A" w:rsidRPr="00256D2A" w:rsidRDefault="00256D2A" w:rsidP="00256D2A">
      <w:pPr>
        <w:pBdr>
          <w:bottom w:val="single" w:sz="4" w:space="1" w:color="auto"/>
        </w:pBdr>
        <w:spacing w:after="0" w:line="240" w:lineRule="auto"/>
        <w:rPr>
          <w:rFonts w:ascii="Verdana" w:eastAsia="Times New Roman" w:hAnsi="Verdana" w:cs="Times New Roman"/>
          <w:sz w:val="20"/>
          <w:szCs w:val="20"/>
          <w:lang w:eastAsia="da-DK"/>
        </w:rPr>
      </w:pPr>
    </w:p>
    <w:p w14:paraId="1330D7A1" w14:textId="77777777" w:rsidR="00256D2A" w:rsidRPr="00256D2A" w:rsidRDefault="00256D2A" w:rsidP="00256D2A">
      <w:pPr>
        <w:spacing w:after="0" w:line="240" w:lineRule="auto"/>
        <w:rPr>
          <w:rFonts w:ascii="Verdana" w:eastAsia="Times New Roman" w:hAnsi="Verdana" w:cs="Times New Roman"/>
          <w:sz w:val="20"/>
          <w:szCs w:val="20"/>
          <w:lang w:eastAsia="da-DK"/>
        </w:rPr>
      </w:pPr>
      <w:r w:rsidRPr="00256D2A">
        <w:rPr>
          <w:rFonts w:ascii="Verdana" w:eastAsia="Times New Roman" w:hAnsi="Verdana" w:cs="Times New Roman"/>
          <w:sz w:val="20"/>
          <w:szCs w:val="20"/>
          <w:lang w:eastAsia="da-DK"/>
        </w:rPr>
        <w:t xml:space="preserve">formand </w:t>
      </w:r>
      <w:r w:rsidRPr="00256D2A">
        <w:rPr>
          <w:rFonts w:ascii="Verdana" w:eastAsia="Times New Roman" w:hAnsi="Verdana" w:cs="Times New Roman"/>
          <w:sz w:val="20"/>
          <w:szCs w:val="20"/>
          <w:lang w:eastAsia="da-DK"/>
        </w:rPr>
        <w:fldChar w:fldCharType="begin">
          <w:ffData>
            <w:name w:val="Tekst9"/>
            <w:enabled/>
            <w:calcOnExit w:val="0"/>
            <w:textInput/>
          </w:ffData>
        </w:fldChar>
      </w:r>
      <w:bookmarkStart w:id="6" w:name="Tekst9"/>
      <w:r w:rsidRPr="00256D2A">
        <w:rPr>
          <w:rFonts w:ascii="Verdana" w:eastAsia="Times New Roman" w:hAnsi="Verdana" w:cs="Times New Roman"/>
          <w:sz w:val="20"/>
          <w:szCs w:val="20"/>
          <w:lang w:eastAsia="da-DK"/>
        </w:rPr>
        <w:instrText xml:space="preserve"> FORMTEXT </w:instrText>
      </w:r>
      <w:r w:rsidRPr="00256D2A">
        <w:rPr>
          <w:rFonts w:ascii="Verdana" w:eastAsia="Times New Roman" w:hAnsi="Verdana" w:cs="Times New Roman"/>
          <w:sz w:val="20"/>
          <w:szCs w:val="20"/>
          <w:lang w:eastAsia="da-DK"/>
        </w:rPr>
      </w:r>
      <w:r w:rsidRPr="00256D2A">
        <w:rPr>
          <w:rFonts w:ascii="Verdana" w:eastAsia="Times New Roman" w:hAnsi="Verdana" w:cs="Times New Roman"/>
          <w:sz w:val="20"/>
          <w:szCs w:val="20"/>
          <w:lang w:eastAsia="da-DK"/>
        </w:rPr>
        <w:fldChar w:fldCharType="separate"/>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Times New Roman" w:eastAsia="Times New Roman" w:hAnsi="Times New Roman" w:cs="Times New Roman"/>
          <w:noProof/>
          <w:sz w:val="20"/>
          <w:szCs w:val="20"/>
          <w:lang w:eastAsia="da-DK"/>
        </w:rPr>
        <w:t> </w:t>
      </w:r>
      <w:r w:rsidRPr="00256D2A">
        <w:rPr>
          <w:rFonts w:ascii="Courier New" w:eastAsia="Times New Roman" w:hAnsi="Courier New" w:cs="Times New Roman"/>
          <w:sz w:val="20"/>
          <w:szCs w:val="20"/>
          <w:lang w:eastAsia="da-DK"/>
        </w:rPr>
        <w:fldChar w:fldCharType="end"/>
      </w:r>
      <w:bookmarkEnd w:id="6"/>
    </w:p>
    <w:sectPr w:rsidR="00256D2A" w:rsidRPr="00256D2A">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BA60A" w14:textId="77777777" w:rsidR="00976BF9" w:rsidRDefault="00976BF9" w:rsidP="0037472C">
      <w:pPr>
        <w:spacing w:after="0" w:line="240" w:lineRule="auto"/>
      </w:pPr>
      <w:r>
        <w:separator/>
      </w:r>
    </w:p>
  </w:endnote>
  <w:endnote w:type="continuationSeparator" w:id="0">
    <w:p w14:paraId="64AD8AEA" w14:textId="77777777" w:rsidR="00976BF9" w:rsidRDefault="00976BF9" w:rsidP="0037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590093"/>
      <w:docPartObj>
        <w:docPartGallery w:val="Page Numbers (Bottom of Page)"/>
        <w:docPartUnique/>
      </w:docPartObj>
    </w:sdtPr>
    <w:sdtContent>
      <w:p w14:paraId="36D49D86" w14:textId="226AC881" w:rsidR="0037472C" w:rsidRDefault="00FD08F3" w:rsidP="008C0100">
        <w:pPr>
          <w:pStyle w:val="Sidefod"/>
          <w:ind w:left="7824"/>
        </w:pPr>
        <w:r>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38C04228" w14:textId="77777777" w:rsidR="0037472C" w:rsidRDefault="003747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EB30B" w14:textId="77777777" w:rsidR="00976BF9" w:rsidRDefault="00976BF9" w:rsidP="0037472C">
      <w:pPr>
        <w:spacing w:after="0" w:line="240" w:lineRule="auto"/>
      </w:pPr>
      <w:r>
        <w:separator/>
      </w:r>
    </w:p>
  </w:footnote>
  <w:footnote w:type="continuationSeparator" w:id="0">
    <w:p w14:paraId="782CD3A0" w14:textId="77777777" w:rsidR="00976BF9" w:rsidRDefault="00976BF9" w:rsidP="00374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2A"/>
    <w:rsid w:val="00003B04"/>
    <w:rsid w:val="001455DE"/>
    <w:rsid w:val="001D4F4F"/>
    <w:rsid w:val="002441A4"/>
    <w:rsid w:val="00256D2A"/>
    <w:rsid w:val="002A3C0D"/>
    <w:rsid w:val="002D0F02"/>
    <w:rsid w:val="002E23A4"/>
    <w:rsid w:val="0037472C"/>
    <w:rsid w:val="00494178"/>
    <w:rsid w:val="004F68D2"/>
    <w:rsid w:val="0066488B"/>
    <w:rsid w:val="00691714"/>
    <w:rsid w:val="007724B1"/>
    <w:rsid w:val="008564C7"/>
    <w:rsid w:val="00892628"/>
    <w:rsid w:val="008C0100"/>
    <w:rsid w:val="0094454E"/>
    <w:rsid w:val="00964305"/>
    <w:rsid w:val="00976BF9"/>
    <w:rsid w:val="00AA32D7"/>
    <w:rsid w:val="00C20F4A"/>
    <w:rsid w:val="00C34B24"/>
    <w:rsid w:val="00E80934"/>
    <w:rsid w:val="00EC62DE"/>
    <w:rsid w:val="00EE03E5"/>
    <w:rsid w:val="00FA6121"/>
    <w:rsid w:val="00FD08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D73E"/>
  <w15:docId w15:val="{6268328E-2838-49D0-B7F3-D6042FBF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7472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472C"/>
  </w:style>
  <w:style w:type="paragraph" w:styleId="Sidefod">
    <w:name w:val="footer"/>
    <w:basedOn w:val="Normal"/>
    <w:link w:val="SidefodTegn"/>
    <w:uiPriority w:val="99"/>
    <w:unhideWhenUsed/>
    <w:rsid w:val="0037472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681b67-ce89-4dca-a743-dc2da577d2c4" xsi:nil="true"/>
    <lcf76f155ced4ddcb4097134ff3c332f xmlns="88ce8c6e-50f7-4646-aa18-5b54c84da3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5DF18EED3874429FD577514EDA67D2" ma:contentTypeVersion="18" ma:contentTypeDescription="Opret et nyt dokument." ma:contentTypeScope="" ma:versionID="f3bb87deaf079c81241332adb5b63c08">
  <xsd:schema xmlns:xsd="http://www.w3.org/2001/XMLSchema" xmlns:xs="http://www.w3.org/2001/XMLSchema" xmlns:p="http://schemas.microsoft.com/office/2006/metadata/properties" xmlns:ns2="88ce8c6e-50f7-4646-aa18-5b54c84da3c6" xmlns:ns3="57681b67-ce89-4dca-a743-dc2da577d2c4" targetNamespace="http://schemas.microsoft.com/office/2006/metadata/properties" ma:root="true" ma:fieldsID="aaf6e4b46d154f6508f713028b120564" ns2:_="" ns3:_="">
    <xsd:import namespace="88ce8c6e-50f7-4646-aa18-5b54c84da3c6"/>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e8c6e-50f7-4646-aa18-5b54c84da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a37a9953-11d9-4681-97b3-611c5a6ec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e070ff48-7047-40f0-8d04-ba57783c1d58}" ma:internalName="TaxCatchAll" ma:showField="CatchAllData" ma:web="57681b67-ce89-4dca-a743-dc2da577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00F23-79A5-4F1E-932F-7FA3BB9031EB}">
  <ds:schemaRefs>
    <ds:schemaRef ds:uri="http://schemas.microsoft.com/office/2006/metadata/properties"/>
    <ds:schemaRef ds:uri="http://schemas.microsoft.com/office/infopath/2007/PartnerControls"/>
    <ds:schemaRef ds:uri="57681b67-ce89-4dca-a743-dc2da577d2c4"/>
    <ds:schemaRef ds:uri="88ce8c6e-50f7-4646-aa18-5b54c84da3c6"/>
  </ds:schemaRefs>
</ds:datastoreItem>
</file>

<file path=customXml/itemProps2.xml><?xml version="1.0" encoding="utf-8"?>
<ds:datastoreItem xmlns:ds="http://schemas.openxmlformats.org/officeDocument/2006/customXml" ds:itemID="{C41AD3E2-15B6-4CFD-A3F6-ADADB4748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e8c6e-50f7-4646-aa18-5b54c84da3c6"/>
    <ds:schemaRef ds:uri="57681b67-ce89-4dca-a743-dc2da577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157AB-CD28-42E5-A590-6CDDA92BF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762</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LAM</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Louring</dc:creator>
  <cp:lastModifiedBy>Hanne Damgaard Jensen</cp:lastModifiedBy>
  <cp:revision>15</cp:revision>
  <cp:lastPrinted>2024-11-04T10:00:00Z</cp:lastPrinted>
  <dcterms:created xsi:type="dcterms:W3CDTF">2024-11-04T09:53:00Z</dcterms:created>
  <dcterms:modified xsi:type="dcterms:W3CDTF">2024-11-04T10:31:00Z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0x010100D65DF18EED3874429FD577514EDA67D2</vt:lpwstr>
  </property>
  <property fmtid="{D5CDD505-2E9C-101B-9397-08002B2CF9AE}" pid="3" name="_dlc_DocIdItemGuid">
    <vt:lpwstr>30870fcc-e07d-454c-b242-cd6704582760</vt:lpwstr>
  </property>
  <property fmtid="{D5CDD505-2E9C-101B-9397-08002B2CF9AE}" pid="4" name="MediaServiceImageTags">
    <vt:lpwstr/>
  </property>
</Properties>
</file>