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F2B7" w14:textId="77777777" w:rsidR="00364B9C" w:rsidRPr="00203A0D" w:rsidRDefault="00364B9C" w:rsidP="00BB052E">
      <w:pPr>
        <w:spacing w:after="0" w:line="240" w:lineRule="auto"/>
        <w:jc w:val="both"/>
        <w:rPr>
          <w:rFonts w:asciiTheme="majorBidi" w:hAnsiTheme="majorBidi" w:cstheme="majorBidi"/>
          <w:b/>
          <w:bCs/>
          <w:sz w:val="24"/>
          <w:szCs w:val="24"/>
        </w:rPr>
      </w:pPr>
    </w:p>
    <w:p w14:paraId="2136F2B8" w14:textId="54DCF764" w:rsidR="00364B9C" w:rsidRPr="00203A0D" w:rsidRDefault="004568FE" w:rsidP="004568F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Ikke medhold i k</w:t>
      </w:r>
      <w:r w:rsidR="00364B9C">
        <w:rPr>
          <w:rFonts w:asciiTheme="majorBidi" w:hAnsiTheme="majorBidi" w:cstheme="majorBidi"/>
          <w:b/>
          <w:bCs/>
          <w:sz w:val="24"/>
          <w:szCs w:val="24"/>
        </w:rPr>
        <w:t xml:space="preserve">lage over </w:t>
      </w:r>
      <w:r w:rsidR="00207A72">
        <w:rPr>
          <w:rFonts w:asciiTheme="majorBidi" w:hAnsiTheme="majorBidi" w:cstheme="majorBidi"/>
          <w:b/>
          <w:bCs/>
          <w:sz w:val="24"/>
          <w:szCs w:val="24"/>
        </w:rPr>
        <w:t>taksterne (priserne)</w:t>
      </w:r>
      <w:r w:rsidR="00364B9C">
        <w:rPr>
          <w:rFonts w:asciiTheme="majorBidi" w:hAnsiTheme="majorBidi" w:cstheme="majorBidi"/>
          <w:b/>
          <w:bCs/>
          <w:sz w:val="24"/>
          <w:szCs w:val="24"/>
        </w:rPr>
        <w:t xml:space="preserve"> på</w:t>
      </w:r>
      <w:r w:rsidR="00364B9C" w:rsidRPr="00203A0D">
        <w:rPr>
          <w:rFonts w:asciiTheme="majorBidi" w:hAnsiTheme="majorBidi" w:cstheme="majorBidi"/>
          <w:b/>
          <w:bCs/>
          <w:sz w:val="24"/>
          <w:szCs w:val="24"/>
        </w:rPr>
        <w:t xml:space="preserve"> </w:t>
      </w:r>
      <w:r w:rsidR="00364B9C" w:rsidRPr="00364B9C">
        <w:rPr>
          <w:rFonts w:asciiTheme="majorBidi" w:hAnsiTheme="majorBidi" w:cstheme="majorBidi"/>
          <w:b/>
          <w:sz w:val="24"/>
          <w:szCs w:val="24"/>
        </w:rPr>
        <w:fldChar w:fldCharType="begin">
          <w:ffData>
            <w:name w:val="Tekst1"/>
            <w:enabled/>
            <w:calcOnExit w:val="0"/>
            <w:textInput/>
          </w:ffData>
        </w:fldChar>
      </w:r>
      <w:r w:rsidR="00364B9C" w:rsidRPr="00364B9C">
        <w:rPr>
          <w:rFonts w:asciiTheme="majorBidi" w:hAnsiTheme="majorBidi" w:cstheme="majorBidi"/>
          <w:b/>
          <w:sz w:val="24"/>
          <w:szCs w:val="24"/>
        </w:rPr>
        <w:instrText xml:space="preserve"> FORMTEXT </w:instrText>
      </w:r>
      <w:r w:rsidR="00364B9C" w:rsidRPr="00364B9C">
        <w:rPr>
          <w:rFonts w:asciiTheme="majorBidi" w:hAnsiTheme="majorBidi" w:cstheme="majorBidi"/>
          <w:b/>
          <w:sz w:val="24"/>
          <w:szCs w:val="24"/>
        </w:rPr>
      </w:r>
      <w:r w:rsidR="00364B9C" w:rsidRPr="00364B9C">
        <w:rPr>
          <w:rFonts w:asciiTheme="majorBidi" w:hAnsiTheme="majorBidi" w:cstheme="majorBidi"/>
          <w:b/>
          <w:sz w:val="24"/>
          <w:szCs w:val="24"/>
        </w:rPr>
        <w:fldChar w:fldCharType="separate"/>
      </w:r>
      <w:r w:rsidR="00364B9C" w:rsidRPr="00364B9C">
        <w:rPr>
          <w:rFonts w:asciiTheme="majorBidi" w:hAnsiTheme="majorBidi" w:cstheme="majorBidi"/>
          <w:b/>
          <w:noProof/>
          <w:sz w:val="24"/>
          <w:szCs w:val="24"/>
        </w:rPr>
        <w:t> </w:t>
      </w:r>
      <w:r w:rsidR="00364B9C" w:rsidRPr="00364B9C">
        <w:rPr>
          <w:rFonts w:asciiTheme="majorBidi" w:hAnsiTheme="majorBidi" w:cstheme="majorBidi"/>
          <w:b/>
          <w:noProof/>
          <w:sz w:val="24"/>
          <w:szCs w:val="24"/>
        </w:rPr>
        <w:t> </w:t>
      </w:r>
      <w:r w:rsidR="00364B9C" w:rsidRPr="00364B9C">
        <w:rPr>
          <w:rFonts w:asciiTheme="majorBidi" w:hAnsiTheme="majorBidi" w:cstheme="majorBidi"/>
          <w:b/>
          <w:noProof/>
          <w:sz w:val="24"/>
          <w:szCs w:val="24"/>
        </w:rPr>
        <w:t> </w:t>
      </w:r>
      <w:r w:rsidR="00364B9C" w:rsidRPr="00364B9C">
        <w:rPr>
          <w:rFonts w:asciiTheme="majorBidi" w:hAnsiTheme="majorBidi" w:cstheme="majorBidi"/>
          <w:b/>
          <w:noProof/>
          <w:sz w:val="24"/>
          <w:szCs w:val="24"/>
        </w:rPr>
        <w:t> </w:t>
      </w:r>
      <w:r w:rsidR="00364B9C" w:rsidRPr="00364B9C">
        <w:rPr>
          <w:rFonts w:asciiTheme="majorBidi" w:hAnsiTheme="majorBidi" w:cstheme="majorBidi"/>
          <w:b/>
          <w:noProof/>
          <w:sz w:val="24"/>
          <w:szCs w:val="24"/>
        </w:rPr>
        <w:t> </w:t>
      </w:r>
      <w:r w:rsidR="00364B9C" w:rsidRPr="00364B9C">
        <w:rPr>
          <w:rFonts w:asciiTheme="majorBidi" w:hAnsiTheme="majorBidi" w:cstheme="majorBidi"/>
          <w:b/>
          <w:sz w:val="24"/>
          <w:szCs w:val="24"/>
        </w:rPr>
        <w:fldChar w:fldCharType="end"/>
      </w:r>
      <w:r w:rsidR="00364B9C" w:rsidRPr="00364B9C">
        <w:rPr>
          <w:rFonts w:asciiTheme="majorBidi" w:hAnsiTheme="majorBidi" w:cstheme="majorBidi"/>
          <w:b/>
          <w:sz w:val="24"/>
          <w:szCs w:val="24"/>
        </w:rPr>
        <w:t xml:space="preserve"> Kirkegård</w:t>
      </w:r>
    </w:p>
    <w:p w14:paraId="2136F2B9" w14:textId="77777777" w:rsidR="00364B9C" w:rsidRPr="00203A0D" w:rsidRDefault="00364B9C" w:rsidP="00BB052E">
      <w:pPr>
        <w:spacing w:after="0" w:line="240" w:lineRule="auto"/>
        <w:jc w:val="both"/>
        <w:rPr>
          <w:rFonts w:asciiTheme="majorBidi" w:hAnsiTheme="majorBidi" w:cstheme="majorBidi"/>
          <w:sz w:val="24"/>
          <w:szCs w:val="24"/>
        </w:rPr>
      </w:pPr>
    </w:p>
    <w:p w14:paraId="2136F2BA" w14:textId="77777777" w:rsidR="00364B9C" w:rsidRPr="00203A0D" w:rsidRDefault="00364B9C" w:rsidP="00BB052E">
      <w:pPr>
        <w:spacing w:after="0" w:line="240" w:lineRule="auto"/>
        <w:jc w:val="both"/>
        <w:rPr>
          <w:rFonts w:asciiTheme="majorBidi" w:hAnsiTheme="majorBidi" w:cstheme="majorBidi"/>
          <w:sz w:val="24"/>
          <w:szCs w:val="24"/>
        </w:rPr>
      </w:pPr>
      <w:r w:rsidRPr="00203A0D">
        <w:rPr>
          <w:rFonts w:asciiTheme="majorBidi" w:hAnsiTheme="majorBidi" w:cstheme="majorBidi"/>
          <w:sz w:val="24"/>
          <w:szCs w:val="24"/>
        </w:rPr>
        <w:t xml:space="preserve">Du har den </w:t>
      </w:r>
      <w:r w:rsidRPr="00203A0D">
        <w:rPr>
          <w:rFonts w:asciiTheme="majorBidi" w:hAnsiTheme="majorBidi" w:cstheme="majorBidi"/>
          <w:sz w:val="24"/>
          <w:szCs w:val="24"/>
        </w:rPr>
        <w:fldChar w:fldCharType="begin">
          <w:ffData>
            <w:name w:val="Tekst1"/>
            <w:enabled/>
            <w:calcOnExit w:val="0"/>
            <w:textInput/>
          </w:ffData>
        </w:fldChar>
      </w:r>
      <w:r w:rsidRPr="00203A0D">
        <w:rPr>
          <w:rFonts w:asciiTheme="majorBidi" w:hAnsiTheme="majorBidi" w:cstheme="majorBidi"/>
          <w:sz w:val="24"/>
          <w:szCs w:val="24"/>
        </w:rPr>
        <w:instrText xml:space="preserve"> FORMTEXT </w:instrText>
      </w:r>
      <w:r w:rsidRPr="00203A0D">
        <w:rPr>
          <w:rFonts w:asciiTheme="majorBidi" w:hAnsiTheme="majorBidi" w:cstheme="majorBidi"/>
          <w:sz w:val="24"/>
          <w:szCs w:val="24"/>
        </w:rPr>
      </w:r>
      <w:r w:rsidRPr="00203A0D">
        <w:rPr>
          <w:rFonts w:asciiTheme="majorBidi" w:hAnsiTheme="majorBidi" w:cstheme="majorBidi"/>
          <w:sz w:val="24"/>
          <w:szCs w:val="24"/>
        </w:rPr>
        <w:fldChar w:fldCharType="separate"/>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sz w:val="24"/>
          <w:szCs w:val="24"/>
        </w:rPr>
        <w:fldChar w:fldCharType="end"/>
      </w:r>
      <w:r w:rsidRPr="00203A0D">
        <w:rPr>
          <w:rFonts w:asciiTheme="majorBidi" w:hAnsiTheme="majorBidi" w:cstheme="majorBidi"/>
          <w:sz w:val="24"/>
          <w:szCs w:val="24"/>
        </w:rPr>
        <w:t xml:space="preserve"> </w:t>
      </w:r>
      <w:r>
        <w:rPr>
          <w:rFonts w:asciiTheme="majorBidi" w:hAnsiTheme="majorBidi" w:cstheme="majorBidi"/>
          <w:sz w:val="24"/>
          <w:szCs w:val="24"/>
        </w:rPr>
        <w:t>klaget over priserne</w:t>
      </w:r>
      <w:r w:rsidRPr="00203A0D">
        <w:rPr>
          <w:rFonts w:asciiTheme="majorBidi" w:hAnsiTheme="majorBidi" w:cstheme="majorBidi"/>
          <w:sz w:val="24"/>
          <w:szCs w:val="24"/>
        </w:rPr>
        <w:t xml:space="preserve"> ved </w:t>
      </w:r>
      <w:r w:rsidRPr="00203A0D">
        <w:rPr>
          <w:rFonts w:asciiTheme="majorBidi" w:hAnsiTheme="majorBidi" w:cstheme="majorBidi"/>
          <w:sz w:val="24"/>
          <w:szCs w:val="24"/>
        </w:rPr>
        <w:fldChar w:fldCharType="begin">
          <w:ffData>
            <w:name w:val="Tekst1"/>
            <w:enabled/>
            <w:calcOnExit w:val="0"/>
            <w:textInput/>
          </w:ffData>
        </w:fldChar>
      </w:r>
      <w:r w:rsidRPr="00203A0D">
        <w:rPr>
          <w:rFonts w:asciiTheme="majorBidi" w:hAnsiTheme="majorBidi" w:cstheme="majorBidi"/>
          <w:sz w:val="24"/>
          <w:szCs w:val="24"/>
        </w:rPr>
        <w:instrText xml:space="preserve"> FORMTEXT </w:instrText>
      </w:r>
      <w:r w:rsidRPr="00203A0D">
        <w:rPr>
          <w:rFonts w:asciiTheme="majorBidi" w:hAnsiTheme="majorBidi" w:cstheme="majorBidi"/>
          <w:sz w:val="24"/>
          <w:szCs w:val="24"/>
        </w:rPr>
      </w:r>
      <w:r w:rsidRPr="00203A0D">
        <w:rPr>
          <w:rFonts w:asciiTheme="majorBidi" w:hAnsiTheme="majorBidi" w:cstheme="majorBidi"/>
          <w:sz w:val="24"/>
          <w:szCs w:val="24"/>
        </w:rPr>
        <w:fldChar w:fldCharType="separate"/>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sz w:val="24"/>
          <w:szCs w:val="24"/>
        </w:rPr>
        <w:fldChar w:fldCharType="end"/>
      </w:r>
      <w:r>
        <w:rPr>
          <w:rFonts w:asciiTheme="majorBidi" w:hAnsiTheme="majorBidi" w:cstheme="majorBidi"/>
          <w:sz w:val="24"/>
          <w:szCs w:val="24"/>
        </w:rPr>
        <w:t xml:space="preserve"> Kirkegård.</w:t>
      </w:r>
    </w:p>
    <w:p w14:paraId="2136F2BB" w14:textId="77777777" w:rsidR="00364B9C" w:rsidRPr="00203A0D" w:rsidRDefault="00364B9C" w:rsidP="00BB052E">
      <w:pPr>
        <w:spacing w:after="0" w:line="240" w:lineRule="auto"/>
        <w:jc w:val="both"/>
        <w:rPr>
          <w:rFonts w:asciiTheme="majorBidi" w:hAnsiTheme="majorBidi" w:cstheme="majorBidi"/>
          <w:b/>
          <w:bCs/>
          <w:sz w:val="24"/>
          <w:szCs w:val="24"/>
        </w:rPr>
      </w:pPr>
    </w:p>
    <w:p w14:paraId="2136F2BC" w14:textId="77777777" w:rsidR="00364B9C" w:rsidRPr="00203A0D" w:rsidRDefault="00364B9C" w:rsidP="00BB052E">
      <w:pPr>
        <w:spacing w:after="0" w:line="240" w:lineRule="auto"/>
        <w:jc w:val="both"/>
        <w:rPr>
          <w:rFonts w:asciiTheme="majorBidi" w:hAnsiTheme="majorBidi" w:cstheme="majorBidi"/>
          <w:b/>
          <w:bCs/>
          <w:sz w:val="24"/>
          <w:szCs w:val="24"/>
        </w:rPr>
      </w:pPr>
      <w:r w:rsidRPr="00203A0D">
        <w:rPr>
          <w:rFonts w:asciiTheme="majorBidi" w:hAnsiTheme="majorBidi" w:cstheme="majorBidi"/>
          <w:b/>
          <w:bCs/>
          <w:sz w:val="24"/>
          <w:szCs w:val="24"/>
        </w:rPr>
        <w:t>Afgørelse</w:t>
      </w:r>
    </w:p>
    <w:p w14:paraId="2136F2BD" w14:textId="77777777" w:rsidR="00364B9C" w:rsidRPr="00467FE8" w:rsidRDefault="00917A34"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t>Provstiudvalget</w:t>
      </w:r>
      <w:r w:rsidR="0073233F">
        <w:rPr>
          <w:rFonts w:asciiTheme="majorBidi" w:hAnsiTheme="majorBidi" w:cstheme="majorBidi"/>
          <w:sz w:val="24"/>
          <w:szCs w:val="24"/>
        </w:rPr>
        <w:t xml:space="preserve"> </w:t>
      </w:r>
      <w:r>
        <w:rPr>
          <w:rFonts w:asciiTheme="majorBidi" w:hAnsiTheme="majorBidi" w:cstheme="majorBidi"/>
          <w:sz w:val="24"/>
          <w:szCs w:val="24"/>
        </w:rPr>
        <w:t>er af den opfattelse</w:t>
      </w:r>
      <w:r w:rsidR="0073233F">
        <w:rPr>
          <w:rFonts w:asciiTheme="majorBidi" w:hAnsiTheme="majorBidi" w:cstheme="majorBidi"/>
          <w:sz w:val="24"/>
          <w:szCs w:val="24"/>
        </w:rPr>
        <w:t>, at priserne er fastsat i henhold til gældende lovgivning</w:t>
      </w:r>
      <w:r w:rsidR="00364B9C" w:rsidRPr="00467FE8">
        <w:rPr>
          <w:rFonts w:asciiTheme="majorBidi" w:hAnsiTheme="majorBidi" w:cstheme="majorBidi"/>
          <w:sz w:val="24"/>
          <w:szCs w:val="24"/>
        </w:rPr>
        <w:t>.</w:t>
      </w:r>
    </w:p>
    <w:p w14:paraId="2136F2BE" w14:textId="77777777" w:rsidR="00364B9C" w:rsidRDefault="00364B9C" w:rsidP="00BB052E">
      <w:pPr>
        <w:spacing w:after="0" w:line="240" w:lineRule="auto"/>
        <w:jc w:val="both"/>
        <w:rPr>
          <w:rFonts w:ascii="Times New Roman" w:hAnsi="Times New Roman" w:cs="Times New Roman"/>
          <w:b/>
          <w:bCs/>
          <w:sz w:val="24"/>
          <w:szCs w:val="24"/>
        </w:rPr>
      </w:pPr>
    </w:p>
    <w:p w14:paraId="0F8DBD81" w14:textId="5959544C" w:rsidR="004568FE" w:rsidRPr="004568FE" w:rsidRDefault="004568FE" w:rsidP="00BB052E">
      <w:pPr>
        <w:spacing w:after="0" w:line="240" w:lineRule="auto"/>
        <w:jc w:val="both"/>
        <w:rPr>
          <w:rFonts w:ascii="Times New Roman" w:hAnsi="Times New Roman" w:cs="Times New Roman"/>
          <w:sz w:val="24"/>
          <w:szCs w:val="24"/>
        </w:rPr>
      </w:pPr>
      <w:r w:rsidRPr="004568FE">
        <w:rPr>
          <w:rFonts w:ascii="Times New Roman" w:hAnsi="Times New Roman" w:cs="Times New Roman"/>
          <w:sz w:val="24"/>
          <w:szCs w:val="24"/>
        </w:rPr>
        <w:t>Provstiudvalget give</w:t>
      </w:r>
      <w:r w:rsidR="00250CDC">
        <w:rPr>
          <w:rFonts w:ascii="Times New Roman" w:hAnsi="Times New Roman" w:cs="Times New Roman"/>
          <w:sz w:val="24"/>
          <w:szCs w:val="24"/>
        </w:rPr>
        <w:t>r</w:t>
      </w:r>
      <w:r w:rsidRPr="004568FE">
        <w:rPr>
          <w:rFonts w:ascii="Times New Roman" w:hAnsi="Times New Roman" w:cs="Times New Roman"/>
          <w:sz w:val="24"/>
          <w:szCs w:val="24"/>
        </w:rPr>
        <w:t xml:space="preserve"> dig </w:t>
      </w:r>
      <w:r w:rsidR="00250CDC">
        <w:rPr>
          <w:rFonts w:ascii="Times New Roman" w:hAnsi="Times New Roman" w:cs="Times New Roman"/>
          <w:sz w:val="24"/>
          <w:szCs w:val="24"/>
        </w:rPr>
        <w:t xml:space="preserve">derfor ikke </w:t>
      </w:r>
      <w:r w:rsidRPr="004568FE">
        <w:rPr>
          <w:rFonts w:ascii="Times New Roman" w:hAnsi="Times New Roman" w:cs="Times New Roman"/>
          <w:sz w:val="24"/>
          <w:szCs w:val="24"/>
        </w:rPr>
        <w:t>medhold i klagen.</w:t>
      </w:r>
    </w:p>
    <w:p w14:paraId="456C7737" w14:textId="77777777" w:rsidR="004568FE" w:rsidRPr="001D2B65" w:rsidRDefault="004568FE" w:rsidP="00BB052E">
      <w:pPr>
        <w:spacing w:after="0" w:line="240" w:lineRule="auto"/>
        <w:jc w:val="both"/>
        <w:rPr>
          <w:rFonts w:ascii="Times New Roman" w:hAnsi="Times New Roman" w:cs="Times New Roman"/>
          <w:b/>
          <w:bCs/>
          <w:sz w:val="24"/>
          <w:szCs w:val="24"/>
        </w:rPr>
      </w:pPr>
    </w:p>
    <w:p w14:paraId="2136F2BF" w14:textId="77777777" w:rsidR="00364B9C" w:rsidRPr="00467FE8" w:rsidRDefault="00364B9C" w:rsidP="00BB052E">
      <w:pPr>
        <w:spacing w:after="0" w:line="240" w:lineRule="auto"/>
        <w:jc w:val="both"/>
        <w:rPr>
          <w:rFonts w:asciiTheme="majorBidi" w:hAnsiTheme="majorBidi" w:cstheme="majorBidi"/>
          <w:b/>
          <w:bCs/>
          <w:sz w:val="24"/>
          <w:szCs w:val="24"/>
        </w:rPr>
      </w:pPr>
      <w:r w:rsidRPr="00467FE8">
        <w:rPr>
          <w:rFonts w:asciiTheme="majorBidi" w:hAnsiTheme="majorBidi" w:cstheme="majorBidi"/>
          <w:b/>
          <w:bCs/>
          <w:sz w:val="24"/>
          <w:szCs w:val="24"/>
        </w:rPr>
        <w:t>Sagsfremstilling</w:t>
      </w:r>
    </w:p>
    <w:p w14:paraId="2136F2C0" w14:textId="77777777" w:rsidR="00364B9C" w:rsidRDefault="00364B9C" w:rsidP="00BB052E">
      <w:pPr>
        <w:spacing w:after="0" w:line="240" w:lineRule="auto"/>
        <w:jc w:val="both"/>
        <w:rPr>
          <w:rFonts w:asciiTheme="majorBidi" w:hAnsiTheme="majorBidi" w:cstheme="majorBidi"/>
          <w:sz w:val="24"/>
          <w:szCs w:val="24"/>
        </w:rPr>
      </w:pPr>
      <w:r w:rsidRPr="00467FE8">
        <w:rPr>
          <w:rFonts w:asciiTheme="majorBidi" w:hAnsiTheme="majorBidi" w:cstheme="majorBidi"/>
          <w:sz w:val="24"/>
          <w:szCs w:val="24"/>
        </w:rPr>
        <w:t xml:space="preserve">Du har den </w:t>
      </w:r>
      <w:r w:rsidRPr="00467FE8">
        <w:rPr>
          <w:rFonts w:asciiTheme="majorBidi" w:hAnsiTheme="majorBidi" w:cstheme="majorBidi"/>
          <w:sz w:val="24"/>
          <w:szCs w:val="24"/>
        </w:rPr>
        <w:fldChar w:fldCharType="begin">
          <w:ffData>
            <w:name w:val="Tekst1"/>
            <w:enabled/>
            <w:calcOnExit w:val="0"/>
            <w:textInput/>
          </w:ffData>
        </w:fldChar>
      </w:r>
      <w:r w:rsidRPr="00467FE8">
        <w:rPr>
          <w:rFonts w:asciiTheme="majorBidi" w:hAnsiTheme="majorBidi" w:cstheme="majorBidi"/>
          <w:sz w:val="24"/>
          <w:szCs w:val="24"/>
        </w:rPr>
        <w:instrText xml:space="preserve"> FORMTEXT </w:instrText>
      </w:r>
      <w:r w:rsidRPr="00467FE8">
        <w:rPr>
          <w:rFonts w:asciiTheme="majorBidi" w:hAnsiTheme="majorBidi" w:cstheme="majorBidi"/>
          <w:sz w:val="24"/>
          <w:szCs w:val="24"/>
        </w:rPr>
      </w:r>
      <w:r w:rsidRPr="00467FE8">
        <w:rPr>
          <w:rFonts w:asciiTheme="majorBidi" w:hAnsiTheme="majorBidi" w:cstheme="majorBidi"/>
          <w:sz w:val="24"/>
          <w:szCs w:val="24"/>
        </w:rPr>
        <w:fldChar w:fldCharType="separate"/>
      </w:r>
      <w:r w:rsidRPr="00467FE8">
        <w:rPr>
          <w:rFonts w:asciiTheme="majorBidi" w:hAnsiTheme="majorBidi" w:cstheme="majorBidi"/>
          <w:noProof/>
          <w:sz w:val="24"/>
          <w:szCs w:val="24"/>
        </w:rPr>
        <w:t> </w:t>
      </w:r>
      <w:r w:rsidRPr="00467FE8">
        <w:rPr>
          <w:rFonts w:asciiTheme="majorBidi" w:hAnsiTheme="majorBidi" w:cstheme="majorBidi"/>
          <w:noProof/>
          <w:sz w:val="24"/>
          <w:szCs w:val="24"/>
        </w:rPr>
        <w:t> </w:t>
      </w:r>
      <w:r w:rsidRPr="00467FE8">
        <w:rPr>
          <w:rFonts w:asciiTheme="majorBidi" w:hAnsiTheme="majorBidi" w:cstheme="majorBidi"/>
          <w:noProof/>
          <w:sz w:val="24"/>
          <w:szCs w:val="24"/>
        </w:rPr>
        <w:t> </w:t>
      </w:r>
      <w:r w:rsidRPr="00467FE8">
        <w:rPr>
          <w:rFonts w:asciiTheme="majorBidi" w:hAnsiTheme="majorBidi" w:cstheme="majorBidi"/>
          <w:noProof/>
          <w:sz w:val="24"/>
          <w:szCs w:val="24"/>
        </w:rPr>
        <w:t> </w:t>
      </w:r>
      <w:r w:rsidRPr="00467FE8">
        <w:rPr>
          <w:rFonts w:asciiTheme="majorBidi" w:hAnsiTheme="majorBidi" w:cstheme="majorBidi"/>
          <w:noProof/>
          <w:sz w:val="24"/>
          <w:szCs w:val="24"/>
        </w:rPr>
        <w:t> </w:t>
      </w:r>
      <w:r w:rsidRPr="00467FE8">
        <w:rPr>
          <w:rFonts w:asciiTheme="majorBidi" w:hAnsiTheme="majorBidi" w:cstheme="majorBidi"/>
          <w:sz w:val="24"/>
          <w:szCs w:val="24"/>
        </w:rPr>
        <w:fldChar w:fldCharType="end"/>
      </w:r>
      <w:r w:rsidRPr="00467FE8">
        <w:rPr>
          <w:rFonts w:asciiTheme="majorBidi" w:hAnsiTheme="majorBidi" w:cstheme="majorBidi"/>
          <w:sz w:val="24"/>
          <w:szCs w:val="24"/>
        </w:rPr>
        <w:t xml:space="preserve"> </w:t>
      </w:r>
      <w:r>
        <w:rPr>
          <w:rFonts w:asciiTheme="majorBidi" w:hAnsiTheme="majorBidi" w:cstheme="majorBidi"/>
          <w:sz w:val="24"/>
          <w:szCs w:val="24"/>
        </w:rPr>
        <w:t>klaget over priserne</w:t>
      </w:r>
      <w:r w:rsidRPr="00203A0D">
        <w:rPr>
          <w:rFonts w:asciiTheme="majorBidi" w:hAnsiTheme="majorBidi" w:cstheme="majorBidi"/>
          <w:sz w:val="24"/>
          <w:szCs w:val="24"/>
        </w:rPr>
        <w:t xml:space="preserve"> ved </w:t>
      </w:r>
      <w:r w:rsidRPr="00203A0D">
        <w:rPr>
          <w:rFonts w:asciiTheme="majorBidi" w:hAnsiTheme="majorBidi" w:cstheme="majorBidi"/>
          <w:sz w:val="24"/>
          <w:szCs w:val="24"/>
        </w:rPr>
        <w:fldChar w:fldCharType="begin">
          <w:ffData>
            <w:name w:val="Tekst1"/>
            <w:enabled/>
            <w:calcOnExit w:val="0"/>
            <w:textInput/>
          </w:ffData>
        </w:fldChar>
      </w:r>
      <w:r w:rsidRPr="00203A0D">
        <w:rPr>
          <w:rFonts w:asciiTheme="majorBidi" w:hAnsiTheme="majorBidi" w:cstheme="majorBidi"/>
          <w:sz w:val="24"/>
          <w:szCs w:val="24"/>
        </w:rPr>
        <w:instrText xml:space="preserve"> FORMTEXT </w:instrText>
      </w:r>
      <w:r w:rsidRPr="00203A0D">
        <w:rPr>
          <w:rFonts w:asciiTheme="majorBidi" w:hAnsiTheme="majorBidi" w:cstheme="majorBidi"/>
          <w:sz w:val="24"/>
          <w:szCs w:val="24"/>
        </w:rPr>
      </w:r>
      <w:r w:rsidRPr="00203A0D">
        <w:rPr>
          <w:rFonts w:asciiTheme="majorBidi" w:hAnsiTheme="majorBidi" w:cstheme="majorBidi"/>
          <w:sz w:val="24"/>
          <w:szCs w:val="24"/>
        </w:rPr>
        <w:fldChar w:fldCharType="separate"/>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noProof/>
          <w:sz w:val="24"/>
          <w:szCs w:val="24"/>
        </w:rPr>
        <w:t> </w:t>
      </w:r>
      <w:r w:rsidRPr="00203A0D">
        <w:rPr>
          <w:rFonts w:asciiTheme="majorBidi" w:hAnsiTheme="majorBidi" w:cstheme="majorBidi"/>
          <w:sz w:val="24"/>
          <w:szCs w:val="24"/>
        </w:rPr>
        <w:fldChar w:fldCharType="end"/>
      </w:r>
      <w:r>
        <w:rPr>
          <w:rFonts w:asciiTheme="majorBidi" w:hAnsiTheme="majorBidi" w:cstheme="majorBidi"/>
          <w:sz w:val="24"/>
          <w:szCs w:val="24"/>
        </w:rPr>
        <w:t xml:space="preserve"> Kirkegård.</w:t>
      </w:r>
    </w:p>
    <w:p w14:paraId="2136F2C1" w14:textId="77777777" w:rsidR="0073233F" w:rsidRPr="00467FE8" w:rsidRDefault="0073233F" w:rsidP="00BB052E">
      <w:pPr>
        <w:spacing w:after="0" w:line="240" w:lineRule="auto"/>
        <w:jc w:val="both"/>
        <w:rPr>
          <w:rFonts w:asciiTheme="majorBidi" w:hAnsiTheme="majorBidi" w:cstheme="majorBidi"/>
          <w:sz w:val="24"/>
          <w:szCs w:val="24"/>
        </w:rPr>
      </w:pPr>
    </w:p>
    <w:p w14:paraId="2136F2C2" w14:textId="77777777" w:rsidR="0073233F" w:rsidRPr="00467FE8" w:rsidRDefault="0073233F" w:rsidP="00BB052E">
      <w:pPr>
        <w:spacing w:after="0" w:line="240" w:lineRule="auto"/>
        <w:jc w:val="both"/>
        <w:rPr>
          <w:rFonts w:asciiTheme="majorBidi" w:hAnsiTheme="majorBidi" w:cstheme="majorBidi"/>
          <w:b/>
          <w:bCs/>
          <w:sz w:val="24"/>
          <w:szCs w:val="24"/>
        </w:rPr>
      </w:pPr>
      <w:r w:rsidRPr="00467FE8">
        <w:rPr>
          <w:rFonts w:asciiTheme="majorBidi" w:hAnsiTheme="majorBidi" w:cstheme="majorBidi"/>
          <w:b/>
          <w:bCs/>
          <w:sz w:val="24"/>
          <w:szCs w:val="24"/>
        </w:rPr>
        <w:t>Begrundelse</w:t>
      </w:r>
    </w:p>
    <w:p w14:paraId="2136F2C3" w14:textId="77777777" w:rsidR="0073233F" w:rsidRDefault="00917A34" w:rsidP="00BB052E">
      <w:pPr>
        <w:pStyle w:val="Default"/>
      </w:pPr>
      <w:r>
        <w:t>Provstiudvalget</w:t>
      </w:r>
      <w:r w:rsidR="00BF3BA8">
        <w:t xml:space="preserve"> har lagt vægt på, at </w:t>
      </w:r>
      <w:r w:rsidR="00BF3BA8" w:rsidRPr="00203A0D">
        <w:rPr>
          <w:rFonts w:asciiTheme="majorBidi" w:hAnsiTheme="majorBidi" w:cstheme="majorBidi"/>
        </w:rPr>
        <w:fldChar w:fldCharType="begin">
          <w:ffData>
            <w:name w:val="Tekst1"/>
            <w:enabled/>
            <w:calcOnExit w:val="0"/>
            <w:textInput/>
          </w:ffData>
        </w:fldChar>
      </w:r>
      <w:r w:rsidR="00BF3BA8" w:rsidRPr="00203A0D">
        <w:rPr>
          <w:rFonts w:asciiTheme="majorBidi" w:hAnsiTheme="majorBidi" w:cstheme="majorBidi"/>
        </w:rPr>
        <w:instrText xml:space="preserve"> FORMTEXT </w:instrText>
      </w:r>
      <w:r w:rsidR="00BF3BA8" w:rsidRPr="00203A0D">
        <w:rPr>
          <w:rFonts w:asciiTheme="majorBidi" w:hAnsiTheme="majorBidi" w:cstheme="majorBidi"/>
        </w:rPr>
      </w:r>
      <w:r w:rsidR="00BF3BA8" w:rsidRPr="00203A0D">
        <w:rPr>
          <w:rFonts w:asciiTheme="majorBidi" w:hAnsiTheme="majorBidi" w:cstheme="majorBidi"/>
        </w:rPr>
        <w:fldChar w:fldCharType="separate"/>
      </w:r>
      <w:r w:rsidR="00BF3BA8" w:rsidRPr="00203A0D">
        <w:rPr>
          <w:rFonts w:asciiTheme="majorBidi" w:hAnsiTheme="majorBidi" w:cstheme="majorBidi"/>
          <w:noProof/>
        </w:rPr>
        <w:t> </w:t>
      </w:r>
      <w:r w:rsidR="00BF3BA8" w:rsidRPr="00203A0D">
        <w:rPr>
          <w:rFonts w:asciiTheme="majorBidi" w:hAnsiTheme="majorBidi" w:cstheme="majorBidi"/>
          <w:noProof/>
        </w:rPr>
        <w:t> </w:t>
      </w:r>
      <w:r w:rsidR="00BF3BA8" w:rsidRPr="00203A0D">
        <w:rPr>
          <w:rFonts w:asciiTheme="majorBidi" w:hAnsiTheme="majorBidi" w:cstheme="majorBidi"/>
          <w:noProof/>
        </w:rPr>
        <w:t> </w:t>
      </w:r>
      <w:r w:rsidR="00BF3BA8" w:rsidRPr="00203A0D">
        <w:rPr>
          <w:rFonts w:asciiTheme="majorBidi" w:hAnsiTheme="majorBidi" w:cstheme="majorBidi"/>
          <w:noProof/>
        </w:rPr>
        <w:t> </w:t>
      </w:r>
      <w:r w:rsidR="00BF3BA8" w:rsidRPr="00203A0D">
        <w:rPr>
          <w:rFonts w:asciiTheme="majorBidi" w:hAnsiTheme="majorBidi" w:cstheme="majorBidi"/>
          <w:noProof/>
        </w:rPr>
        <w:t> </w:t>
      </w:r>
      <w:r w:rsidR="00BF3BA8" w:rsidRPr="00203A0D">
        <w:rPr>
          <w:rFonts w:asciiTheme="majorBidi" w:hAnsiTheme="majorBidi" w:cstheme="majorBidi"/>
        </w:rPr>
        <w:fldChar w:fldCharType="end"/>
      </w:r>
    </w:p>
    <w:p w14:paraId="2136F2C4" w14:textId="77777777" w:rsidR="0073233F" w:rsidRDefault="0073233F" w:rsidP="00BB052E">
      <w:pPr>
        <w:pStyle w:val="Default"/>
      </w:pPr>
    </w:p>
    <w:p w14:paraId="2136F2C5" w14:textId="3EF6A2A3" w:rsidR="00207A72" w:rsidRDefault="00207A72" w:rsidP="00B17329">
      <w:pPr>
        <w:pStyle w:val="Default"/>
      </w:pPr>
      <w:r>
        <w:t xml:space="preserve">Provstiudvalget </w:t>
      </w:r>
      <w:r w:rsidR="00B17329">
        <w:t>har</w:t>
      </w:r>
      <w:r>
        <w:t xml:space="preserve"> fastlagt taksterne.</w:t>
      </w:r>
    </w:p>
    <w:p w14:paraId="2136F2C6" w14:textId="77777777" w:rsidR="00207A72" w:rsidRPr="001D2B65" w:rsidRDefault="00207A72" w:rsidP="00BB052E">
      <w:pPr>
        <w:pStyle w:val="Default"/>
      </w:pPr>
    </w:p>
    <w:p w14:paraId="2136F2C7" w14:textId="77777777" w:rsidR="0073233F" w:rsidRPr="00BB052E" w:rsidRDefault="00917A34" w:rsidP="00BB052E">
      <w:pPr>
        <w:pStyle w:val="Default"/>
        <w:rPr>
          <w:rFonts w:asciiTheme="majorBidi" w:hAnsiTheme="majorBidi" w:cstheme="majorBidi"/>
          <w:color w:val="auto"/>
        </w:rPr>
      </w:pPr>
      <w:r w:rsidRPr="00BB052E">
        <w:rPr>
          <w:highlight w:val="lightGray"/>
        </w:rPr>
        <w:t>T</w:t>
      </w:r>
      <w:r w:rsidR="0073233F" w:rsidRPr="00BB052E">
        <w:rPr>
          <w:highlight w:val="lightGray"/>
        </w:rPr>
        <w:t>aksterne følger gældende re</w:t>
      </w:r>
      <w:r w:rsidRPr="00BB052E">
        <w:rPr>
          <w:highlight w:val="lightGray"/>
        </w:rPr>
        <w:t>gler og vejledninger på området</w:t>
      </w:r>
      <w:r w:rsidRPr="00BB052E">
        <w:t xml:space="preserve">, idet </w:t>
      </w:r>
      <w:r w:rsidRPr="00BB052E">
        <w:rPr>
          <w:rFonts w:asciiTheme="majorBidi" w:hAnsiTheme="majorBidi" w:cstheme="majorBidi"/>
        </w:rPr>
        <w:fldChar w:fldCharType="begin">
          <w:ffData>
            <w:name w:val="Tekst1"/>
            <w:enabled/>
            <w:calcOnExit w:val="0"/>
            <w:textInput/>
          </w:ffData>
        </w:fldChar>
      </w:r>
      <w:r w:rsidRPr="00BB052E">
        <w:rPr>
          <w:rFonts w:asciiTheme="majorBidi" w:hAnsiTheme="majorBidi" w:cstheme="majorBidi"/>
        </w:rPr>
        <w:instrText xml:space="preserve"> FORMTEXT </w:instrText>
      </w:r>
      <w:r w:rsidRPr="00BB052E">
        <w:rPr>
          <w:rFonts w:asciiTheme="majorBidi" w:hAnsiTheme="majorBidi" w:cstheme="majorBidi"/>
        </w:rPr>
      </w:r>
      <w:r w:rsidRPr="00BB052E">
        <w:rPr>
          <w:rFonts w:asciiTheme="majorBidi" w:hAnsiTheme="majorBidi" w:cstheme="majorBidi"/>
        </w:rPr>
        <w:fldChar w:fldCharType="separate"/>
      </w:r>
      <w:r w:rsidRPr="00BB052E">
        <w:rPr>
          <w:rFonts w:asciiTheme="majorBidi" w:hAnsiTheme="majorBidi" w:cstheme="majorBidi"/>
          <w:noProof/>
        </w:rPr>
        <w:t> </w:t>
      </w:r>
      <w:r w:rsidRPr="00BB052E">
        <w:rPr>
          <w:rFonts w:asciiTheme="majorBidi" w:hAnsiTheme="majorBidi" w:cstheme="majorBidi"/>
          <w:noProof/>
        </w:rPr>
        <w:t> </w:t>
      </w:r>
      <w:r w:rsidRPr="00BB052E">
        <w:rPr>
          <w:rFonts w:asciiTheme="majorBidi" w:hAnsiTheme="majorBidi" w:cstheme="majorBidi"/>
          <w:noProof/>
        </w:rPr>
        <w:t> </w:t>
      </w:r>
      <w:r w:rsidRPr="00BB052E">
        <w:rPr>
          <w:rFonts w:asciiTheme="majorBidi" w:hAnsiTheme="majorBidi" w:cstheme="majorBidi"/>
          <w:noProof/>
        </w:rPr>
        <w:t> </w:t>
      </w:r>
      <w:r w:rsidRPr="00BB052E">
        <w:rPr>
          <w:rFonts w:asciiTheme="majorBidi" w:hAnsiTheme="majorBidi" w:cstheme="majorBidi"/>
          <w:noProof/>
        </w:rPr>
        <w:t> </w:t>
      </w:r>
      <w:r w:rsidRPr="00BB052E">
        <w:rPr>
          <w:rFonts w:asciiTheme="majorBidi" w:hAnsiTheme="majorBidi" w:cstheme="majorBidi"/>
        </w:rPr>
        <w:fldChar w:fldCharType="end"/>
      </w:r>
      <w:r w:rsidRPr="00BB052E">
        <w:rPr>
          <w:rFonts w:asciiTheme="majorBidi" w:hAnsiTheme="majorBidi" w:cstheme="majorBidi"/>
        </w:rPr>
        <w:t xml:space="preserve">. </w:t>
      </w:r>
      <w:r w:rsidRPr="00BB052E">
        <w:rPr>
          <w:color w:val="auto"/>
        </w:rPr>
        <w:t xml:space="preserve">Der er tale om en kostberegning, hvilket vil sige en beregning for kirkegårdens faktiske udgifter. Priserne for vedligeholdelse af gravsteder må dermed ikke overstige de faktiske omkostninger, som kirkegården </w:t>
      </w:r>
      <w:r w:rsidRPr="00BB052E">
        <w:rPr>
          <w:rFonts w:asciiTheme="majorBidi" w:hAnsiTheme="majorBidi" w:cstheme="majorBidi"/>
          <w:color w:val="auto"/>
        </w:rPr>
        <w:t xml:space="preserve">har ved at vedligeholde m.v. gravstederne. </w:t>
      </w:r>
    </w:p>
    <w:p w14:paraId="2136F2C8" w14:textId="77777777" w:rsidR="00BF3BA8" w:rsidRPr="00BB052E" w:rsidRDefault="00BF3BA8" w:rsidP="00BB052E">
      <w:pPr>
        <w:pStyle w:val="Default"/>
        <w:rPr>
          <w:color w:val="auto"/>
        </w:rPr>
      </w:pPr>
    </w:p>
    <w:p w14:paraId="2136F2C9" w14:textId="77777777" w:rsidR="00BF3BA8" w:rsidRPr="00BB052E" w:rsidRDefault="00BF3BA8" w:rsidP="00BB052E">
      <w:pPr>
        <w:pStyle w:val="stk2"/>
        <w:ind w:firstLine="0"/>
        <w:rPr>
          <w:rFonts w:ascii="Times New Roman" w:hAnsi="Times New Roman" w:cs="Times New Roman"/>
        </w:rPr>
      </w:pPr>
      <w:r w:rsidRPr="00BB052E">
        <w:rPr>
          <w:rFonts w:ascii="Times New Roman" w:hAnsi="Times New Roman" w:cs="Times New Roman"/>
          <w:highlight w:val="lightGray"/>
        </w:rPr>
        <w:t>Det er ikke i strid med lovgivningen, at menighedsrådet giver tilskud til folkekirkemedlemmer til erhvervelse og fornyelse af gravsteder og gravning og tilkastning af grave.</w:t>
      </w:r>
      <w:r w:rsidRPr="00BB052E">
        <w:rPr>
          <w:rFonts w:ascii="Times New Roman" w:hAnsi="Times New Roman" w:cs="Times New Roman"/>
        </w:rPr>
        <w:t xml:space="preserve"> </w:t>
      </w:r>
    </w:p>
    <w:p w14:paraId="2136F2CA" w14:textId="77777777" w:rsidR="00364B9C" w:rsidRPr="00BB052E" w:rsidRDefault="00364B9C" w:rsidP="00BB052E">
      <w:pPr>
        <w:spacing w:after="0" w:line="240" w:lineRule="auto"/>
        <w:jc w:val="both"/>
        <w:rPr>
          <w:rFonts w:asciiTheme="majorBidi" w:hAnsiTheme="majorBidi" w:cstheme="majorBidi"/>
          <w:sz w:val="24"/>
          <w:szCs w:val="24"/>
        </w:rPr>
      </w:pPr>
    </w:p>
    <w:p w14:paraId="2136F2CB" w14:textId="77777777" w:rsidR="00364B9C" w:rsidRPr="00BB052E" w:rsidRDefault="00364B9C" w:rsidP="00BB052E">
      <w:pPr>
        <w:spacing w:after="0" w:line="240" w:lineRule="auto"/>
        <w:jc w:val="both"/>
        <w:rPr>
          <w:rFonts w:asciiTheme="majorBidi" w:hAnsiTheme="majorBidi" w:cstheme="majorBidi"/>
          <w:b/>
          <w:bCs/>
          <w:sz w:val="24"/>
          <w:szCs w:val="24"/>
        </w:rPr>
      </w:pPr>
      <w:r w:rsidRPr="00BB052E">
        <w:rPr>
          <w:rFonts w:asciiTheme="majorBidi" w:hAnsiTheme="majorBidi" w:cstheme="majorBidi"/>
          <w:b/>
          <w:bCs/>
          <w:sz w:val="24"/>
          <w:szCs w:val="24"/>
        </w:rPr>
        <w:t>Retsgrundlag</w:t>
      </w:r>
    </w:p>
    <w:p w14:paraId="6353866A" w14:textId="3329DA05" w:rsidR="00BB052E" w:rsidRDefault="00BB052E" w:rsidP="00BB052E">
      <w:pPr>
        <w:pStyle w:val="liste1"/>
        <w:ind w:left="0"/>
        <w:rPr>
          <w:rFonts w:asciiTheme="majorBidi" w:hAnsiTheme="majorBidi" w:cstheme="majorBidi"/>
        </w:rPr>
      </w:pPr>
      <w:r w:rsidRPr="00BB052E">
        <w:rPr>
          <w:rFonts w:asciiTheme="majorBidi" w:hAnsiTheme="majorBidi" w:cstheme="majorBidi"/>
        </w:rPr>
        <w:t>Det fremgår af Kirkeministeriets vejledning fra juni 2018 om k</w:t>
      </w:r>
      <w:r>
        <w:rPr>
          <w:rFonts w:asciiTheme="majorBidi" w:hAnsiTheme="majorBidi" w:cstheme="majorBidi"/>
        </w:rPr>
        <w:t>irkegårdsvedtægter</w:t>
      </w:r>
      <w:r w:rsidR="00EB6804">
        <w:rPr>
          <w:rStyle w:val="Fodnotehenvisning"/>
          <w:rFonts w:asciiTheme="majorBidi" w:hAnsiTheme="majorBidi" w:cstheme="majorBidi"/>
        </w:rPr>
        <w:footnoteReference w:id="1"/>
      </w:r>
      <w:r>
        <w:rPr>
          <w:rFonts w:asciiTheme="majorBidi" w:hAnsiTheme="majorBidi" w:cstheme="majorBidi"/>
        </w:rPr>
        <w:t>, afsnit 9.2.,</w:t>
      </w:r>
      <w:r w:rsidRPr="00BB052E">
        <w:rPr>
          <w:rFonts w:asciiTheme="majorBidi" w:hAnsiTheme="majorBidi" w:cstheme="majorBidi"/>
        </w:rPr>
        <w:t xml:space="preserve"> at en borger kan klage over vedtægtsbestemmelser i kirkegårdsvedtægter, der er godkendt af provstiudvalg, herunder takstfastsættelsen. </w:t>
      </w:r>
    </w:p>
    <w:p w14:paraId="1E1C848A" w14:textId="77777777" w:rsidR="00BB052E" w:rsidRPr="00BB052E" w:rsidRDefault="00BB052E" w:rsidP="00BB052E">
      <w:pPr>
        <w:spacing w:after="0" w:line="240" w:lineRule="auto"/>
        <w:jc w:val="both"/>
        <w:rPr>
          <w:rFonts w:asciiTheme="majorBidi" w:hAnsiTheme="majorBidi" w:cstheme="majorBidi"/>
          <w:sz w:val="24"/>
          <w:szCs w:val="24"/>
        </w:rPr>
      </w:pPr>
    </w:p>
    <w:p w14:paraId="2136F2CC" w14:textId="77777777" w:rsidR="00364B9C" w:rsidRPr="00BB052E" w:rsidRDefault="00364B9C" w:rsidP="00BB052E">
      <w:pPr>
        <w:pStyle w:val="liste1"/>
        <w:ind w:left="0"/>
        <w:rPr>
          <w:rFonts w:asciiTheme="majorBidi" w:hAnsiTheme="majorBidi" w:cstheme="majorBidi"/>
        </w:rPr>
      </w:pPr>
      <w:r w:rsidRPr="00BB052E">
        <w:rPr>
          <w:rFonts w:asciiTheme="majorBidi" w:hAnsiTheme="majorBidi" w:cstheme="majorBidi"/>
        </w:rPr>
        <w:t>Ifølge lov om folkekirkens kirkebygninger og kirkegårde</w:t>
      </w:r>
      <w:r w:rsidRPr="00BB052E">
        <w:rPr>
          <w:rStyle w:val="Fodnotehenvisning"/>
          <w:rFonts w:asciiTheme="majorBidi" w:hAnsiTheme="majorBidi" w:cstheme="majorBidi"/>
        </w:rPr>
        <w:footnoteReference w:id="2"/>
      </w:r>
      <w:r w:rsidRPr="00BB052E">
        <w:rPr>
          <w:rFonts w:asciiTheme="majorBidi" w:hAnsiTheme="majorBidi" w:cstheme="majorBidi"/>
        </w:rPr>
        <w:t xml:space="preserve"> § 12, skal provstiudvalget godkende vedtægter for folkekirkens kirkegårde. Vedtægten skal bl.a. indeholde takstbestemmelser. Provstiudvalget skal sikre ensartede takster inden for provstiet.</w:t>
      </w:r>
    </w:p>
    <w:p w14:paraId="2136F2CD" w14:textId="77777777" w:rsidR="00364B9C" w:rsidRPr="00BB052E" w:rsidRDefault="00364B9C" w:rsidP="00BB052E">
      <w:pPr>
        <w:pStyle w:val="liste1"/>
        <w:ind w:left="0"/>
        <w:rPr>
          <w:rFonts w:asciiTheme="majorBidi" w:hAnsiTheme="majorBidi" w:cstheme="majorBidi"/>
        </w:rPr>
      </w:pPr>
    </w:p>
    <w:p w14:paraId="2136F2CE" w14:textId="77777777" w:rsidR="00364B9C" w:rsidRPr="00BB052E" w:rsidRDefault="00364B9C" w:rsidP="00BB052E">
      <w:pPr>
        <w:pStyle w:val="liste1"/>
        <w:ind w:left="0"/>
        <w:rPr>
          <w:rFonts w:asciiTheme="majorBidi" w:hAnsiTheme="majorBidi" w:cstheme="majorBidi"/>
        </w:rPr>
      </w:pPr>
      <w:r w:rsidRPr="00BB052E">
        <w:rPr>
          <w:rFonts w:asciiTheme="majorBidi" w:hAnsiTheme="majorBidi" w:cstheme="majorBidi"/>
        </w:rPr>
        <w:t>Beregningen</w:t>
      </w:r>
      <w:r w:rsidR="0073233F" w:rsidRPr="00BB052E">
        <w:rPr>
          <w:rFonts w:asciiTheme="majorBidi" w:hAnsiTheme="majorBidi" w:cstheme="majorBidi"/>
        </w:rPr>
        <w:t xml:space="preserve"> af kirkegårdstakster</w:t>
      </w:r>
      <w:r w:rsidRPr="00BB052E">
        <w:rPr>
          <w:rFonts w:asciiTheme="majorBidi" w:hAnsiTheme="majorBidi" w:cstheme="majorBidi"/>
        </w:rPr>
        <w:t xml:space="preserve"> </w:t>
      </w:r>
      <w:r w:rsidR="0073233F" w:rsidRPr="00BB052E">
        <w:rPr>
          <w:rFonts w:asciiTheme="majorBidi" w:hAnsiTheme="majorBidi" w:cstheme="majorBidi"/>
        </w:rPr>
        <w:t>skal tage</w:t>
      </w:r>
      <w:r w:rsidRPr="00BB052E">
        <w:rPr>
          <w:rFonts w:asciiTheme="majorBidi" w:hAnsiTheme="majorBidi" w:cstheme="majorBidi"/>
        </w:rPr>
        <w:t xml:space="preserve"> udgangspunkt i cirkulære om beregning af kirkegårdstaktser</w:t>
      </w:r>
      <w:r w:rsidRPr="00BB052E">
        <w:rPr>
          <w:rStyle w:val="Fodnotehenvisning"/>
          <w:rFonts w:asciiTheme="majorBidi" w:hAnsiTheme="majorBidi" w:cstheme="majorBidi"/>
        </w:rPr>
        <w:footnoteReference w:id="3"/>
      </w:r>
      <w:r w:rsidRPr="00BB052E">
        <w:rPr>
          <w:rFonts w:asciiTheme="majorBidi" w:hAnsiTheme="majorBidi" w:cstheme="majorBidi"/>
        </w:rPr>
        <w:t xml:space="preserve"> og vejledning om beregning af kirkegårdstakster</w:t>
      </w:r>
      <w:r w:rsidRPr="00BB052E">
        <w:rPr>
          <w:rStyle w:val="Fodnotehenvisning"/>
          <w:rFonts w:asciiTheme="majorBidi" w:hAnsiTheme="majorBidi" w:cstheme="majorBidi"/>
        </w:rPr>
        <w:footnoteReference w:id="4"/>
      </w:r>
      <w:r w:rsidRPr="00BB052E">
        <w:rPr>
          <w:rFonts w:asciiTheme="majorBidi" w:hAnsiTheme="majorBidi" w:cstheme="majorBidi"/>
        </w:rPr>
        <w:t>.</w:t>
      </w:r>
    </w:p>
    <w:p w14:paraId="4DF82B05" w14:textId="77777777" w:rsidR="00BB052E" w:rsidRPr="00BB052E" w:rsidRDefault="00BB052E" w:rsidP="00BB052E">
      <w:pPr>
        <w:spacing w:after="0" w:line="240" w:lineRule="auto"/>
        <w:jc w:val="both"/>
        <w:rPr>
          <w:rFonts w:asciiTheme="majorBidi" w:hAnsiTheme="majorBidi" w:cstheme="majorBidi"/>
          <w:sz w:val="24"/>
          <w:szCs w:val="24"/>
        </w:rPr>
      </w:pPr>
    </w:p>
    <w:p w14:paraId="44972ED7" w14:textId="1955DEC9"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Det fremgår af</w:t>
      </w:r>
      <w:r w:rsidR="00EB6804">
        <w:rPr>
          <w:rFonts w:asciiTheme="majorBidi" w:hAnsiTheme="majorBidi" w:cstheme="majorBidi"/>
          <w:sz w:val="24"/>
          <w:szCs w:val="24"/>
        </w:rPr>
        <w:t xml:space="preserve"> cirkulærets</w:t>
      </w:r>
      <w:r w:rsidRPr="00BB052E">
        <w:rPr>
          <w:rFonts w:asciiTheme="majorBidi" w:hAnsiTheme="majorBidi" w:cstheme="majorBidi"/>
          <w:sz w:val="24"/>
          <w:szCs w:val="24"/>
        </w:rPr>
        <w:t xml:space="preserve"> § 1, at kirkegårdstakter er underlagt den offentlige rets principper for beregning af gebyrer, og beregningen følger generelt de statslige regler for beregning af gebyrer, jf. </w:t>
      </w:r>
      <w:r w:rsidRPr="00EB6804">
        <w:rPr>
          <w:rFonts w:asciiTheme="majorBidi" w:hAnsiTheme="majorBidi" w:cstheme="majorBidi"/>
          <w:sz w:val="24"/>
          <w:szCs w:val="24"/>
        </w:rPr>
        <w:t>modst.dk/OEAV</w:t>
      </w:r>
      <w:r w:rsidRPr="00BB052E">
        <w:rPr>
          <w:rFonts w:asciiTheme="majorBidi" w:hAnsiTheme="majorBidi" w:cstheme="majorBidi"/>
          <w:sz w:val="24"/>
          <w:szCs w:val="24"/>
        </w:rPr>
        <w:t>. Det fremgår videre, af taksterne således ikke må overstige de faktiske omkostninger, der er forbundet med levering af den pågældende ydelse, og at taksterne skal dække de langsigtede gennemsnitsomkostninger.</w:t>
      </w:r>
      <w:r w:rsidR="00EB6804">
        <w:rPr>
          <w:rFonts w:asciiTheme="majorBidi" w:hAnsiTheme="majorBidi" w:cstheme="majorBidi"/>
          <w:sz w:val="24"/>
          <w:szCs w:val="24"/>
        </w:rPr>
        <w:t xml:space="preserve"> </w:t>
      </w:r>
    </w:p>
    <w:p w14:paraId="76ECC7A4" w14:textId="77777777" w:rsidR="00BB052E" w:rsidRPr="00BB052E" w:rsidRDefault="00BB052E" w:rsidP="00BB052E">
      <w:pPr>
        <w:spacing w:after="0" w:line="240" w:lineRule="auto"/>
        <w:jc w:val="both"/>
        <w:rPr>
          <w:rFonts w:asciiTheme="majorBidi" w:hAnsiTheme="majorBidi" w:cstheme="majorBidi"/>
          <w:sz w:val="24"/>
          <w:szCs w:val="24"/>
        </w:rPr>
      </w:pPr>
    </w:p>
    <w:p w14:paraId="74B3E11A" w14:textId="7CF2997C" w:rsidR="00BB052E" w:rsidRPr="00BB052E" w:rsidRDefault="00226443"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Ifølge</w:t>
      </w:r>
      <w:r w:rsidR="00BB052E" w:rsidRPr="00BB052E">
        <w:rPr>
          <w:rFonts w:asciiTheme="majorBidi" w:hAnsiTheme="majorBidi" w:cstheme="majorBidi"/>
          <w:sz w:val="24"/>
          <w:szCs w:val="24"/>
        </w:rPr>
        <w:t xml:space="preserve"> </w:t>
      </w:r>
      <w:r w:rsidR="00EB6804">
        <w:rPr>
          <w:rFonts w:asciiTheme="majorBidi" w:hAnsiTheme="majorBidi" w:cstheme="majorBidi"/>
          <w:sz w:val="24"/>
          <w:szCs w:val="24"/>
        </w:rPr>
        <w:t xml:space="preserve">cirkulærets </w:t>
      </w:r>
      <w:r w:rsidR="00BB052E" w:rsidRPr="00BB052E">
        <w:rPr>
          <w:rFonts w:asciiTheme="majorBidi" w:hAnsiTheme="majorBidi" w:cstheme="majorBidi"/>
          <w:sz w:val="24"/>
          <w:szCs w:val="24"/>
        </w:rPr>
        <w:t xml:space="preserve">§ 2 er </w:t>
      </w:r>
      <w:r>
        <w:rPr>
          <w:rFonts w:asciiTheme="majorBidi" w:hAnsiTheme="majorBidi" w:cstheme="majorBidi"/>
          <w:sz w:val="24"/>
          <w:szCs w:val="24"/>
        </w:rPr>
        <w:t xml:space="preserve">det </w:t>
      </w:r>
      <w:r w:rsidR="00BB052E" w:rsidRPr="00BB052E">
        <w:rPr>
          <w:rFonts w:asciiTheme="majorBidi" w:hAnsiTheme="majorBidi" w:cstheme="majorBidi"/>
          <w:sz w:val="24"/>
          <w:szCs w:val="24"/>
        </w:rPr>
        <w:t>provstiudvalget, der har ansvaret for, at der foretages en beregning af omkostningerne forbundet med erhvervelse, fornyelse og forlængelse af gravsteder, gravning samt pleje og vedligeholdelse af gravsteder på kirkegården. Provstiudvalget kan bistå kirkegården eller menighedsrådet med selve beregningen. Beregningen skal følge principperne i Kirkeministeriets vejledning om beregning af kirkegårdstakster.</w:t>
      </w:r>
    </w:p>
    <w:p w14:paraId="33CF8C78" w14:textId="77777777" w:rsidR="00BB052E" w:rsidRPr="00BB052E" w:rsidRDefault="00BB052E" w:rsidP="00BB052E">
      <w:pPr>
        <w:spacing w:after="0" w:line="240" w:lineRule="auto"/>
        <w:jc w:val="both"/>
        <w:rPr>
          <w:rFonts w:asciiTheme="majorBidi" w:hAnsiTheme="majorBidi" w:cstheme="majorBidi"/>
          <w:sz w:val="24"/>
          <w:szCs w:val="24"/>
        </w:rPr>
      </w:pPr>
    </w:p>
    <w:p w14:paraId="3C4CB255" w14:textId="70AC5370" w:rsid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Beregningen skal ifølge </w:t>
      </w:r>
      <w:r w:rsidR="00EB6804">
        <w:rPr>
          <w:rFonts w:asciiTheme="majorBidi" w:hAnsiTheme="majorBidi" w:cstheme="majorBidi"/>
          <w:sz w:val="24"/>
          <w:szCs w:val="24"/>
        </w:rPr>
        <w:t xml:space="preserve">cirkulærets </w:t>
      </w:r>
      <w:r w:rsidRPr="00BB052E">
        <w:rPr>
          <w:rFonts w:asciiTheme="majorBidi" w:hAnsiTheme="majorBidi" w:cstheme="majorBidi"/>
          <w:sz w:val="24"/>
          <w:szCs w:val="24"/>
        </w:rPr>
        <w:t>§ 3 dække omkostningerne forbundet med følgende produkter og ydelser:</w:t>
      </w:r>
    </w:p>
    <w:p w14:paraId="7C8A237D" w14:textId="77777777" w:rsidR="00EB6804" w:rsidRPr="00BB052E" w:rsidRDefault="00EB6804" w:rsidP="00BB052E">
      <w:pPr>
        <w:spacing w:after="0" w:line="240" w:lineRule="auto"/>
        <w:jc w:val="both"/>
        <w:rPr>
          <w:rFonts w:asciiTheme="majorBidi" w:hAnsiTheme="majorBidi" w:cstheme="majorBidi"/>
          <w:sz w:val="24"/>
          <w:szCs w:val="24"/>
        </w:rPr>
      </w:pPr>
    </w:p>
    <w:p w14:paraId="65623F71" w14:textId="77777777" w:rsidR="00BB052E" w:rsidRPr="00BB052E" w:rsidRDefault="00BB052E" w:rsidP="00BB052E">
      <w:pPr>
        <w:numPr>
          <w:ilvl w:val="0"/>
          <w:numId w:val="4"/>
        </w:num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Erhvervelse og fornyelse af gravsteder.</w:t>
      </w:r>
    </w:p>
    <w:p w14:paraId="0528C6B8" w14:textId="77777777" w:rsidR="00BB052E" w:rsidRPr="00BB052E" w:rsidRDefault="00BB052E" w:rsidP="00BB052E">
      <w:pPr>
        <w:numPr>
          <w:ilvl w:val="0"/>
          <w:numId w:val="4"/>
        </w:num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Gravning og tilkastning af grave.</w:t>
      </w:r>
    </w:p>
    <w:p w14:paraId="085C2D34" w14:textId="77777777" w:rsidR="00BB052E" w:rsidRPr="00BB052E" w:rsidRDefault="00BB052E" w:rsidP="00BB052E">
      <w:pPr>
        <w:numPr>
          <w:ilvl w:val="0"/>
          <w:numId w:val="4"/>
        </w:num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Pleje og vedligeholdelse af gravsteder.</w:t>
      </w:r>
    </w:p>
    <w:p w14:paraId="0B1335B9" w14:textId="77777777" w:rsidR="00EB6804" w:rsidRDefault="00EB6804" w:rsidP="00BB052E">
      <w:pPr>
        <w:spacing w:after="0" w:line="240" w:lineRule="auto"/>
        <w:jc w:val="both"/>
        <w:rPr>
          <w:rFonts w:asciiTheme="majorBidi" w:hAnsiTheme="majorBidi" w:cstheme="majorBidi"/>
          <w:sz w:val="24"/>
          <w:szCs w:val="24"/>
        </w:rPr>
      </w:pPr>
    </w:p>
    <w:p w14:paraId="533EEBBF" w14:textId="65CE5A8D" w:rsidR="00BB052E" w:rsidRPr="00BB052E" w:rsidRDefault="00226443"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t>Ifølge</w:t>
      </w:r>
      <w:r w:rsidR="00EB6804">
        <w:rPr>
          <w:rFonts w:asciiTheme="majorBidi" w:hAnsiTheme="majorBidi" w:cstheme="majorBidi"/>
          <w:sz w:val="24"/>
          <w:szCs w:val="24"/>
        </w:rPr>
        <w:t xml:space="preserve"> cirkulærets</w:t>
      </w:r>
      <w:r w:rsidR="00BB052E" w:rsidRPr="00BB052E">
        <w:rPr>
          <w:rFonts w:asciiTheme="majorBidi" w:hAnsiTheme="majorBidi" w:cstheme="majorBidi"/>
          <w:sz w:val="24"/>
          <w:szCs w:val="24"/>
        </w:rPr>
        <w:t xml:space="preserve"> § 4, stk. 1</w:t>
      </w:r>
      <w:r>
        <w:rPr>
          <w:rFonts w:asciiTheme="majorBidi" w:hAnsiTheme="majorBidi" w:cstheme="majorBidi"/>
          <w:sz w:val="24"/>
          <w:szCs w:val="24"/>
        </w:rPr>
        <w:t xml:space="preserve"> fastsætter</w:t>
      </w:r>
      <w:r w:rsidR="00BB052E" w:rsidRPr="00BB052E">
        <w:rPr>
          <w:rFonts w:asciiTheme="majorBidi" w:hAnsiTheme="majorBidi" w:cstheme="majorBidi"/>
          <w:sz w:val="24"/>
          <w:szCs w:val="24"/>
        </w:rPr>
        <w:t xml:space="preserve"> provstiudvalget taksterne i provstiet, og </w:t>
      </w:r>
      <w:r w:rsidR="00EB6804">
        <w:rPr>
          <w:rFonts w:asciiTheme="majorBidi" w:hAnsiTheme="majorBidi" w:cstheme="majorBidi"/>
          <w:sz w:val="24"/>
          <w:szCs w:val="24"/>
        </w:rPr>
        <w:t>udvalget</w:t>
      </w:r>
      <w:r w:rsidR="00BB052E" w:rsidRPr="00BB052E">
        <w:rPr>
          <w:rFonts w:asciiTheme="majorBidi" w:hAnsiTheme="majorBidi" w:cstheme="majorBidi"/>
          <w:sz w:val="24"/>
          <w:szCs w:val="24"/>
        </w:rPr>
        <w:t xml:space="preserve"> har ansvaret for at sikre ensartede takster i ligningsområdet, med mindre særlige forhold gør sig gældende.</w:t>
      </w:r>
    </w:p>
    <w:p w14:paraId="2FE6DFA5" w14:textId="77777777" w:rsidR="00BB052E" w:rsidRPr="00BB052E" w:rsidRDefault="00BB052E" w:rsidP="00BB052E">
      <w:pPr>
        <w:spacing w:after="0" w:line="240" w:lineRule="auto"/>
        <w:jc w:val="both"/>
        <w:rPr>
          <w:rFonts w:asciiTheme="majorBidi" w:hAnsiTheme="majorBidi" w:cstheme="majorBidi"/>
          <w:sz w:val="24"/>
          <w:szCs w:val="24"/>
        </w:rPr>
      </w:pPr>
    </w:p>
    <w:p w14:paraId="471E8DF0" w14:textId="3ADA7CC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For medlemmer af folkekirken, må der </w:t>
      </w:r>
      <w:r w:rsidR="00EB6804">
        <w:rPr>
          <w:rFonts w:asciiTheme="majorBidi" w:hAnsiTheme="majorBidi" w:cstheme="majorBidi"/>
          <w:sz w:val="24"/>
          <w:szCs w:val="24"/>
        </w:rPr>
        <w:t>ifølge cirkulærets</w:t>
      </w:r>
      <w:r w:rsidR="00EB6804" w:rsidRPr="00BB052E">
        <w:rPr>
          <w:rFonts w:asciiTheme="majorBidi" w:hAnsiTheme="majorBidi" w:cstheme="majorBidi"/>
          <w:sz w:val="24"/>
          <w:szCs w:val="24"/>
        </w:rPr>
        <w:t xml:space="preserve"> § 4, stk. 2</w:t>
      </w:r>
      <w:r w:rsidR="00EB6804">
        <w:rPr>
          <w:rFonts w:asciiTheme="majorBidi" w:hAnsiTheme="majorBidi" w:cstheme="majorBidi"/>
          <w:sz w:val="24"/>
          <w:szCs w:val="24"/>
        </w:rPr>
        <w:t xml:space="preserve">, </w:t>
      </w:r>
      <w:r w:rsidRPr="00BB052E">
        <w:rPr>
          <w:rFonts w:asciiTheme="majorBidi" w:hAnsiTheme="majorBidi" w:cstheme="majorBidi"/>
          <w:sz w:val="24"/>
          <w:szCs w:val="24"/>
        </w:rPr>
        <w:t>ydes tilskud til erhvervelse og fornyelse af gravsteder og gravning og tilkastning af grave, men for pleje og vedligeholdelse af gravsteder skal taksterne svare til omkostningerne</w:t>
      </w:r>
      <w:r w:rsidR="00EB6804">
        <w:rPr>
          <w:rFonts w:asciiTheme="majorBidi" w:hAnsiTheme="majorBidi" w:cstheme="majorBidi"/>
          <w:sz w:val="24"/>
          <w:szCs w:val="24"/>
        </w:rPr>
        <w:t>.</w:t>
      </w:r>
    </w:p>
    <w:p w14:paraId="7A381796" w14:textId="77777777" w:rsidR="00BB052E" w:rsidRPr="00BB052E" w:rsidRDefault="00BB052E" w:rsidP="00BB052E">
      <w:pPr>
        <w:spacing w:after="0" w:line="240" w:lineRule="auto"/>
        <w:jc w:val="both"/>
        <w:rPr>
          <w:rFonts w:asciiTheme="majorBidi" w:hAnsiTheme="majorBidi" w:cstheme="majorBidi"/>
          <w:sz w:val="24"/>
          <w:szCs w:val="24"/>
        </w:rPr>
      </w:pPr>
    </w:p>
    <w:p w14:paraId="54EDC8CE" w14:textId="07E7C6F1"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Ikke-medlemmer skal ifølge </w:t>
      </w:r>
      <w:r w:rsidR="00EB6804">
        <w:rPr>
          <w:rFonts w:asciiTheme="majorBidi" w:hAnsiTheme="majorBidi" w:cstheme="majorBidi"/>
          <w:sz w:val="24"/>
          <w:szCs w:val="24"/>
        </w:rPr>
        <w:t>cirkulærets</w:t>
      </w:r>
      <w:r w:rsidRPr="00BB052E">
        <w:rPr>
          <w:rFonts w:asciiTheme="majorBidi" w:hAnsiTheme="majorBidi" w:cstheme="majorBidi"/>
          <w:sz w:val="24"/>
          <w:szCs w:val="24"/>
        </w:rPr>
        <w:t xml:space="preserve"> § 4, stk. 3, betale en takst svarende til omkostningerne for produkter og ydelser. </w:t>
      </w:r>
    </w:p>
    <w:p w14:paraId="413D75A8" w14:textId="77777777" w:rsidR="00BB052E" w:rsidRPr="00BB052E" w:rsidRDefault="00BB052E" w:rsidP="00BB052E">
      <w:pPr>
        <w:spacing w:after="0" w:line="240" w:lineRule="auto"/>
        <w:jc w:val="both"/>
        <w:rPr>
          <w:rFonts w:asciiTheme="majorBidi" w:hAnsiTheme="majorBidi" w:cstheme="majorBidi"/>
          <w:sz w:val="24"/>
          <w:szCs w:val="24"/>
        </w:rPr>
      </w:pPr>
    </w:p>
    <w:p w14:paraId="6DD77A4E" w14:textId="485B6703"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I </w:t>
      </w:r>
      <w:r w:rsidRPr="00BB052E">
        <w:rPr>
          <w:rStyle w:val="Hyperlink"/>
          <w:rFonts w:asciiTheme="majorBidi" w:hAnsiTheme="majorBidi" w:cstheme="majorBidi"/>
          <w:u w:val="none"/>
        </w:rPr>
        <w:t>vejledning om beregning af kirkegårdstakster</w:t>
      </w:r>
      <w:r w:rsidRPr="00BB052E">
        <w:rPr>
          <w:rFonts w:asciiTheme="majorBidi" w:hAnsiTheme="majorBidi" w:cstheme="majorBidi"/>
          <w:sz w:val="24"/>
          <w:szCs w:val="24"/>
        </w:rPr>
        <w:t xml:space="preserve"> har Kirkeministeriet fastsat nærmere regler om beregningen og takstfastsættelsen. </w:t>
      </w:r>
    </w:p>
    <w:p w14:paraId="7E7BFF17" w14:textId="77777777" w:rsidR="00BB052E" w:rsidRPr="00BB052E" w:rsidRDefault="00BB052E" w:rsidP="00BB052E">
      <w:pPr>
        <w:spacing w:after="0" w:line="240" w:lineRule="auto"/>
        <w:jc w:val="both"/>
        <w:rPr>
          <w:rFonts w:asciiTheme="majorBidi" w:hAnsiTheme="majorBidi" w:cstheme="majorBidi"/>
          <w:sz w:val="24"/>
          <w:szCs w:val="24"/>
        </w:rPr>
      </w:pPr>
    </w:p>
    <w:p w14:paraId="75F5FFD3" w14:textId="7FCDD435" w:rsidR="00BB052E" w:rsidRPr="00BB052E" w:rsidRDefault="00226443"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t>Ifølge</w:t>
      </w:r>
      <w:r w:rsidR="00BB052E" w:rsidRPr="00BB052E">
        <w:rPr>
          <w:rFonts w:asciiTheme="majorBidi" w:hAnsiTheme="majorBidi" w:cstheme="majorBidi"/>
          <w:sz w:val="24"/>
          <w:szCs w:val="24"/>
        </w:rPr>
        <w:t xml:space="preserve"> </w:t>
      </w:r>
      <w:r>
        <w:rPr>
          <w:rFonts w:asciiTheme="majorBidi" w:hAnsiTheme="majorBidi" w:cstheme="majorBidi"/>
          <w:sz w:val="24"/>
          <w:szCs w:val="24"/>
        </w:rPr>
        <w:t xml:space="preserve">vejledningens </w:t>
      </w:r>
      <w:r w:rsidR="00BB052E" w:rsidRPr="00BB052E">
        <w:rPr>
          <w:rFonts w:asciiTheme="majorBidi" w:hAnsiTheme="majorBidi" w:cstheme="majorBidi"/>
          <w:sz w:val="24"/>
          <w:szCs w:val="24"/>
        </w:rPr>
        <w:t>punkt 1</w:t>
      </w:r>
      <w:r>
        <w:rPr>
          <w:rFonts w:asciiTheme="majorBidi" w:hAnsiTheme="majorBidi" w:cstheme="majorBidi"/>
          <w:sz w:val="24"/>
          <w:szCs w:val="24"/>
        </w:rPr>
        <w:t xml:space="preserve"> skal</w:t>
      </w:r>
      <w:r w:rsidR="00BB052E" w:rsidRPr="00BB052E">
        <w:rPr>
          <w:rFonts w:asciiTheme="majorBidi" w:hAnsiTheme="majorBidi" w:cstheme="majorBidi"/>
          <w:sz w:val="24"/>
          <w:szCs w:val="24"/>
        </w:rPr>
        <w:t xml:space="preserve"> taksterne dække de langsigtede gennemsnitsomkostninger. De faktiske omkostninger dokumenteres ved at foretage en beregning af omkostningerne ved erhvervelse, fornyelse og forlængelse af brugsretten til gravsteder, gravning samt pleje og vedligeholdelse af gravsteder. Beregningerne sker på grundlag af lokale oplysninger om forbrug og priser.</w:t>
      </w:r>
    </w:p>
    <w:p w14:paraId="79644633" w14:textId="77777777" w:rsidR="00BB052E" w:rsidRPr="00BB052E" w:rsidRDefault="00BB052E" w:rsidP="00BB052E">
      <w:pPr>
        <w:spacing w:after="0" w:line="240" w:lineRule="auto"/>
        <w:jc w:val="both"/>
        <w:rPr>
          <w:rFonts w:asciiTheme="majorBidi" w:hAnsiTheme="majorBidi" w:cstheme="majorBidi"/>
          <w:sz w:val="24"/>
          <w:szCs w:val="24"/>
        </w:rPr>
      </w:pPr>
    </w:p>
    <w:p w14:paraId="16E5F8CF" w14:textId="08D7F6A6"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Vedrørende omkostningsberegning til brug for takstfastsættelsen fremgår </w:t>
      </w:r>
      <w:r w:rsidR="00226443">
        <w:rPr>
          <w:rFonts w:asciiTheme="majorBidi" w:hAnsiTheme="majorBidi" w:cstheme="majorBidi"/>
          <w:sz w:val="24"/>
          <w:szCs w:val="24"/>
        </w:rPr>
        <w:t xml:space="preserve">det </w:t>
      </w:r>
      <w:r w:rsidRPr="00BB052E">
        <w:rPr>
          <w:rFonts w:asciiTheme="majorBidi" w:hAnsiTheme="majorBidi" w:cstheme="majorBidi"/>
          <w:sz w:val="24"/>
          <w:szCs w:val="24"/>
        </w:rPr>
        <w:t xml:space="preserve">af </w:t>
      </w:r>
      <w:r w:rsidR="00226443">
        <w:rPr>
          <w:rFonts w:asciiTheme="majorBidi" w:hAnsiTheme="majorBidi" w:cstheme="majorBidi"/>
          <w:sz w:val="24"/>
          <w:szCs w:val="24"/>
        </w:rPr>
        <w:t xml:space="preserve">vejledningens </w:t>
      </w:r>
      <w:r w:rsidRPr="00BB052E">
        <w:rPr>
          <w:rFonts w:asciiTheme="majorBidi" w:hAnsiTheme="majorBidi" w:cstheme="majorBidi"/>
          <w:sz w:val="24"/>
          <w:szCs w:val="24"/>
        </w:rPr>
        <w:t xml:space="preserve">punkt 2, at provstiudvalget har ansvaret for, at der foretages en beregning af taksterne på baggrund af tidsforbrug, timeløn, udgifter til materialer samt afskrivning og forrentning for at sikre, at taksterne overholder statens regler om gebyrer. </w:t>
      </w:r>
    </w:p>
    <w:p w14:paraId="0F86CE6E" w14:textId="77777777" w:rsidR="00BB052E" w:rsidRPr="00BB052E" w:rsidRDefault="00BB052E" w:rsidP="00BB052E">
      <w:pPr>
        <w:spacing w:after="0" w:line="240" w:lineRule="auto"/>
        <w:jc w:val="both"/>
        <w:rPr>
          <w:rFonts w:asciiTheme="majorBidi" w:hAnsiTheme="majorBidi" w:cstheme="majorBidi"/>
          <w:sz w:val="24"/>
          <w:szCs w:val="24"/>
        </w:rPr>
      </w:pPr>
    </w:p>
    <w:p w14:paraId="41AA1266" w14:textId="73FF1E38" w:rsid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Ifølge </w:t>
      </w:r>
      <w:r w:rsidR="00226443">
        <w:rPr>
          <w:rFonts w:asciiTheme="majorBidi" w:hAnsiTheme="majorBidi" w:cstheme="majorBidi"/>
          <w:sz w:val="24"/>
          <w:szCs w:val="24"/>
        </w:rPr>
        <w:t xml:space="preserve">vejledningens </w:t>
      </w:r>
      <w:r w:rsidRPr="00BB052E">
        <w:rPr>
          <w:rFonts w:asciiTheme="majorBidi" w:hAnsiTheme="majorBidi" w:cstheme="majorBidi"/>
          <w:sz w:val="24"/>
          <w:szCs w:val="24"/>
        </w:rPr>
        <w:t>punkt 3 har Kirkeministeriet til brug for denne beregning udarbejdet et takstberegningsskema med tilhørende vejledning, som kan anvendes</w:t>
      </w:r>
      <w:r w:rsidRPr="00BB052E">
        <w:rPr>
          <w:rStyle w:val="Fodnotehenvisning"/>
          <w:rFonts w:asciiTheme="majorBidi" w:hAnsiTheme="majorBidi" w:cstheme="majorBidi"/>
          <w:sz w:val="24"/>
          <w:szCs w:val="24"/>
        </w:rPr>
        <w:footnoteReference w:id="5"/>
      </w:r>
      <w:r w:rsidRPr="00BB052E">
        <w:rPr>
          <w:rFonts w:asciiTheme="majorBidi" w:hAnsiTheme="majorBidi" w:cstheme="majorBidi"/>
          <w:sz w:val="24"/>
          <w:szCs w:val="24"/>
        </w:rPr>
        <w:t>. Skemaet er en hjælp og ikke en udtømmende vejledning og kan således udvides med flere varianter af ydelser og lokalt specifikke produkter eller ydelser. Beregningen er opdelt i følgende trin:</w:t>
      </w:r>
    </w:p>
    <w:p w14:paraId="3EF09653" w14:textId="77777777" w:rsidR="00226443" w:rsidRPr="00BB052E" w:rsidRDefault="00226443" w:rsidP="00BB052E">
      <w:pPr>
        <w:spacing w:after="0" w:line="240" w:lineRule="auto"/>
        <w:jc w:val="both"/>
        <w:rPr>
          <w:rFonts w:asciiTheme="majorBidi" w:hAnsiTheme="majorBidi" w:cstheme="majorBidi"/>
          <w:sz w:val="24"/>
          <w:szCs w:val="24"/>
        </w:rPr>
      </w:pPr>
    </w:p>
    <w:p w14:paraId="3490B4FD"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Beregning af pris for erhvervelse af gravsteder.</w:t>
      </w:r>
    </w:p>
    <w:p w14:paraId="2E7C10E6"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Omkostningsberegning for pleje og vedligeholdelse og klipning af hæk.</w:t>
      </w:r>
    </w:p>
    <w:p w14:paraId="68A109DD"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Generel timekostprisberegning for kirkegården.</w:t>
      </w:r>
    </w:p>
    <w:p w14:paraId="050459FA"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Omkostningsberegning for gravning og tilkastning af grave (kister og urner).</w:t>
      </w:r>
    </w:p>
    <w:p w14:paraId="12FC7482"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lastRenderedPageBreak/>
        <w:t>Omkostningsberegning for pleje og vedligeholdelse af kistegravsteder og urnegravsteder.</w:t>
      </w:r>
    </w:p>
    <w:p w14:paraId="7A0E6AE7"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Omkostningsberegning for plantning af blomster af én variant.</w:t>
      </w:r>
    </w:p>
    <w:p w14:paraId="16280B4B" w14:textId="77777777" w:rsidR="00BB052E" w:rsidRPr="00BB052E" w:rsidRDefault="00BB052E" w:rsidP="00226443">
      <w:pPr>
        <w:pStyle w:val="Listeafsnit"/>
        <w:numPr>
          <w:ilvl w:val="0"/>
          <w:numId w:val="6"/>
        </w:numPr>
        <w:jc w:val="both"/>
        <w:rPr>
          <w:rFonts w:asciiTheme="majorBidi" w:hAnsiTheme="majorBidi" w:cstheme="majorBidi"/>
        </w:rPr>
      </w:pPr>
      <w:r w:rsidRPr="00BB052E">
        <w:rPr>
          <w:rFonts w:asciiTheme="majorBidi" w:hAnsiTheme="majorBidi" w:cstheme="majorBidi"/>
        </w:rPr>
        <w:t>Omkostningsberegning for grandækning – kistegrave og urnegrave.</w:t>
      </w:r>
    </w:p>
    <w:p w14:paraId="00996608" w14:textId="77777777" w:rsidR="00226443" w:rsidRDefault="00226443" w:rsidP="00226443">
      <w:pPr>
        <w:jc w:val="both"/>
        <w:rPr>
          <w:rFonts w:asciiTheme="majorBidi" w:hAnsiTheme="majorBidi" w:cstheme="majorBidi"/>
          <w:sz w:val="24"/>
          <w:szCs w:val="24"/>
        </w:rPr>
      </w:pPr>
    </w:p>
    <w:p w14:paraId="650265BA" w14:textId="332BD6DB" w:rsidR="00BB052E" w:rsidRPr="00226443" w:rsidRDefault="00226443"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t>Ifølge vejledningens</w:t>
      </w:r>
      <w:r w:rsidR="00BB052E" w:rsidRPr="00226443">
        <w:rPr>
          <w:rFonts w:asciiTheme="majorBidi" w:hAnsiTheme="majorBidi" w:cstheme="majorBidi"/>
          <w:sz w:val="24"/>
          <w:szCs w:val="24"/>
        </w:rPr>
        <w:t xml:space="preserve"> punkt 5 </w:t>
      </w:r>
      <w:r>
        <w:rPr>
          <w:rFonts w:asciiTheme="majorBidi" w:hAnsiTheme="majorBidi" w:cstheme="majorBidi"/>
          <w:sz w:val="24"/>
          <w:szCs w:val="24"/>
        </w:rPr>
        <w:t>sker</w:t>
      </w:r>
      <w:r w:rsidR="00BB052E" w:rsidRPr="00226443">
        <w:rPr>
          <w:rFonts w:asciiTheme="majorBidi" w:hAnsiTheme="majorBidi" w:cstheme="majorBidi"/>
          <w:sz w:val="24"/>
          <w:szCs w:val="24"/>
        </w:rPr>
        <w:t xml:space="preserve"> tastfastsættelsen i provstiet med udgangspunkt i omkostningsberegningerne, jf. punkt 2-3 samt fremskrivningen, som er behandlet i vejledningens punkt 4 (ikke gengivet her). Provstiudvalget kan kun fravige dette princip, </w:t>
      </w:r>
      <w:r w:rsidR="00797E6D" w:rsidRPr="00226443">
        <w:rPr>
          <w:rFonts w:asciiTheme="majorBidi" w:hAnsiTheme="majorBidi" w:cstheme="majorBidi"/>
          <w:sz w:val="24"/>
          <w:szCs w:val="24"/>
        </w:rPr>
        <w:t>hvis</w:t>
      </w:r>
      <w:r w:rsidR="00BB052E" w:rsidRPr="00226443">
        <w:rPr>
          <w:rFonts w:asciiTheme="majorBidi" w:hAnsiTheme="majorBidi" w:cstheme="majorBidi"/>
          <w:sz w:val="24"/>
          <w:szCs w:val="24"/>
        </w:rPr>
        <w:t xml:space="preserve"> særlige lokale forhold gør sig gældende.</w:t>
      </w:r>
    </w:p>
    <w:p w14:paraId="280570A1" w14:textId="77777777" w:rsidR="00BB052E" w:rsidRPr="00BB052E" w:rsidRDefault="00BB052E" w:rsidP="00BB052E">
      <w:pPr>
        <w:spacing w:after="0" w:line="240" w:lineRule="auto"/>
        <w:jc w:val="both"/>
        <w:rPr>
          <w:rFonts w:asciiTheme="majorBidi" w:hAnsiTheme="majorBidi" w:cstheme="majorBidi"/>
          <w:sz w:val="24"/>
          <w:szCs w:val="24"/>
        </w:rPr>
      </w:pPr>
    </w:p>
    <w:p w14:paraId="73BEA514" w14:textId="05C0D080"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Det fremgår også, at provstiudvalget som udgangspunkt skal lægge kostprisberegningen til grund for fastsættelsen af kirkegårdstaksterne i provstiet. Der kan være særlige forhold, som provstiudvalget skal tage hensyn til, således taksterne kan afvige fra de faktiske omkostninger.</w:t>
      </w:r>
    </w:p>
    <w:p w14:paraId="73CFF33D" w14:textId="77777777" w:rsidR="00BB052E" w:rsidRPr="00BB052E" w:rsidRDefault="00BB052E" w:rsidP="00BB052E">
      <w:pPr>
        <w:spacing w:after="0" w:line="240" w:lineRule="auto"/>
        <w:jc w:val="both"/>
        <w:rPr>
          <w:rFonts w:asciiTheme="majorBidi" w:hAnsiTheme="majorBidi" w:cstheme="majorBidi"/>
          <w:sz w:val="24"/>
          <w:szCs w:val="24"/>
        </w:rPr>
      </w:pPr>
    </w:p>
    <w:p w14:paraId="0BB3587C" w14:textId="379D360A" w:rsidR="00BB052E" w:rsidRPr="00BB052E" w:rsidRDefault="00797E6D" w:rsidP="00BB052E">
      <w:pPr>
        <w:spacing w:after="0" w:line="240" w:lineRule="auto"/>
        <w:jc w:val="both"/>
        <w:rPr>
          <w:rFonts w:asciiTheme="majorBidi" w:hAnsiTheme="majorBidi" w:cstheme="majorBidi"/>
          <w:sz w:val="24"/>
          <w:szCs w:val="24"/>
        </w:rPr>
      </w:pPr>
      <w:r>
        <w:rPr>
          <w:rFonts w:asciiTheme="majorBidi" w:hAnsiTheme="majorBidi" w:cstheme="majorBidi"/>
          <w:sz w:val="24"/>
          <w:szCs w:val="24"/>
        </w:rPr>
        <w:t>De</w:t>
      </w:r>
      <w:r w:rsidR="00226443">
        <w:rPr>
          <w:rFonts w:asciiTheme="majorBidi" w:hAnsiTheme="majorBidi" w:cstheme="majorBidi"/>
          <w:sz w:val="24"/>
          <w:szCs w:val="24"/>
        </w:rPr>
        <w:t>t fremgår de</w:t>
      </w:r>
      <w:r>
        <w:rPr>
          <w:rFonts w:asciiTheme="majorBidi" w:hAnsiTheme="majorBidi" w:cstheme="majorBidi"/>
          <w:sz w:val="24"/>
          <w:szCs w:val="24"/>
        </w:rPr>
        <w:t>suden</w:t>
      </w:r>
      <w:r w:rsidR="00BB052E" w:rsidRPr="00BB052E">
        <w:rPr>
          <w:rFonts w:asciiTheme="majorBidi" w:hAnsiTheme="majorBidi" w:cstheme="majorBidi"/>
          <w:sz w:val="24"/>
          <w:szCs w:val="24"/>
        </w:rPr>
        <w:t xml:space="preserve">, at provstiudvalget har ansvaret for at sikre ensartede takster i ligningsområdet, medmindre særlige forhold gør sig gældende. Forskelle i takster mellem kirkegårde skal kunne begrundes i særlige forhold. Det kan </w:t>
      </w:r>
      <w:r w:rsidR="00226443">
        <w:rPr>
          <w:rFonts w:asciiTheme="majorBidi" w:hAnsiTheme="majorBidi" w:cstheme="majorBidi"/>
          <w:sz w:val="24"/>
          <w:szCs w:val="24"/>
        </w:rPr>
        <w:t>fx</w:t>
      </w:r>
      <w:r w:rsidR="00BB052E" w:rsidRPr="00BB052E">
        <w:rPr>
          <w:rFonts w:asciiTheme="majorBidi" w:hAnsiTheme="majorBidi" w:cstheme="majorBidi"/>
          <w:sz w:val="24"/>
          <w:szCs w:val="24"/>
        </w:rPr>
        <w:t xml:space="preserve"> være et højere omkostningsniveau, kirkegårdens størrelse, dens karakter med særlige anlæg eller højt plejeniveau, dens beliggenhed (</w:t>
      </w:r>
      <w:r w:rsidR="00226443">
        <w:rPr>
          <w:rFonts w:asciiTheme="majorBidi" w:hAnsiTheme="majorBidi" w:cstheme="majorBidi"/>
          <w:sz w:val="24"/>
          <w:szCs w:val="24"/>
        </w:rPr>
        <w:t>fx</w:t>
      </w:r>
      <w:r w:rsidR="00BB052E" w:rsidRPr="00BB052E">
        <w:rPr>
          <w:rFonts w:asciiTheme="majorBidi" w:hAnsiTheme="majorBidi" w:cstheme="majorBidi"/>
          <w:sz w:val="24"/>
          <w:szCs w:val="24"/>
        </w:rPr>
        <w:t xml:space="preserve"> en bykirkegård i forhold til landsbykirkegårde), eller at det er nødvendigt med en længere fredningstid end normalt.</w:t>
      </w:r>
    </w:p>
    <w:p w14:paraId="7A56411E" w14:textId="77777777" w:rsidR="00BB052E" w:rsidRPr="00BB052E" w:rsidRDefault="00BB052E" w:rsidP="00BB052E">
      <w:pPr>
        <w:spacing w:after="0" w:line="240" w:lineRule="auto"/>
        <w:jc w:val="both"/>
        <w:rPr>
          <w:rFonts w:asciiTheme="majorBidi" w:hAnsiTheme="majorBidi" w:cstheme="majorBidi"/>
          <w:sz w:val="24"/>
          <w:szCs w:val="24"/>
        </w:rPr>
      </w:pPr>
    </w:p>
    <w:p w14:paraId="5A0D2551"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Endeligt fremgår der følgende om takster for medlemmer og ikke-medlemmer af folkekirken:</w:t>
      </w:r>
    </w:p>
    <w:p w14:paraId="455D735C" w14:textId="77777777" w:rsidR="00BB052E" w:rsidRPr="00BB052E" w:rsidRDefault="00BB052E" w:rsidP="00BB052E">
      <w:pPr>
        <w:spacing w:after="0" w:line="240" w:lineRule="auto"/>
        <w:jc w:val="both"/>
        <w:rPr>
          <w:rFonts w:asciiTheme="majorBidi" w:hAnsiTheme="majorBidi" w:cstheme="majorBidi"/>
          <w:sz w:val="24"/>
          <w:szCs w:val="24"/>
        </w:rPr>
      </w:pPr>
    </w:p>
    <w:p w14:paraId="2D1F6F95"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”Taksterne for folkekirkemedlemmer skal ikke nødvendigvis dække omkostningerne til erhvervelse og fornyelse af gravsteder samt gravning og tilkastning af grave. Provstiudvalget har mulighed for at yde tilskud via ligningsmidlerne. Omkostninger til pleje og vedligeholdelse af gravsteder skal dækkes af taksterne.</w:t>
      </w:r>
    </w:p>
    <w:p w14:paraId="2A0874D5" w14:textId="77777777" w:rsidR="00BB052E" w:rsidRPr="00BB052E" w:rsidRDefault="00BB052E" w:rsidP="00BB052E">
      <w:pPr>
        <w:spacing w:after="0" w:line="240" w:lineRule="auto"/>
        <w:ind w:left="1304"/>
        <w:jc w:val="both"/>
        <w:rPr>
          <w:rFonts w:asciiTheme="majorBidi" w:hAnsiTheme="majorBidi" w:cstheme="majorBidi"/>
          <w:sz w:val="24"/>
          <w:szCs w:val="24"/>
        </w:rPr>
      </w:pPr>
    </w:p>
    <w:p w14:paraId="2176D0B8"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For ikke-medlemmer og valgmenighedsmedlemmer gælder, at taksterne skal dække samtlige omkostninger, idet ikke-medlemmer og valgmenighedsmedlemmer ikke betaler kirkeskat.</w:t>
      </w:r>
    </w:p>
    <w:p w14:paraId="6631E54E" w14:textId="77777777" w:rsidR="00BB052E" w:rsidRPr="00BB052E" w:rsidRDefault="00BB052E" w:rsidP="00BB052E">
      <w:pPr>
        <w:spacing w:after="0" w:line="240" w:lineRule="auto"/>
        <w:jc w:val="both"/>
        <w:rPr>
          <w:rFonts w:asciiTheme="majorBidi" w:hAnsiTheme="majorBidi" w:cstheme="majorBidi"/>
          <w:sz w:val="24"/>
          <w:szCs w:val="24"/>
        </w:rPr>
      </w:pPr>
    </w:p>
    <w:p w14:paraId="2336BF99"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Det skal nøje fremgå af kirkegårdstaksterne, hvilke takster der gælder for medlemmer af folkekirken, medlemmer af valgmenigheder og ikke-medlemmer.”</w:t>
      </w:r>
    </w:p>
    <w:p w14:paraId="06611765" w14:textId="77777777" w:rsidR="00BB052E" w:rsidRPr="00BB052E" w:rsidRDefault="00BB052E" w:rsidP="00BB052E">
      <w:pPr>
        <w:spacing w:after="0" w:line="240" w:lineRule="auto"/>
        <w:jc w:val="both"/>
        <w:rPr>
          <w:rFonts w:asciiTheme="majorBidi" w:hAnsiTheme="majorBidi" w:cstheme="majorBidi"/>
          <w:sz w:val="24"/>
          <w:szCs w:val="24"/>
        </w:rPr>
      </w:pPr>
    </w:p>
    <w:p w14:paraId="55CB23C1" w14:textId="1399C87F"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Endeligt fremgår følgende af </w:t>
      </w:r>
      <w:r w:rsidRPr="00226443">
        <w:rPr>
          <w:rFonts w:asciiTheme="majorBidi" w:hAnsiTheme="majorBidi" w:cstheme="majorBidi"/>
          <w:sz w:val="24"/>
          <w:szCs w:val="24"/>
        </w:rPr>
        <w:t>Kirkeministeriets vejledning fra juni 2018 om kirkegårdsvedtægter</w:t>
      </w:r>
      <w:r w:rsidRPr="00BB052E">
        <w:rPr>
          <w:rFonts w:asciiTheme="majorBidi" w:hAnsiTheme="majorBidi" w:cstheme="majorBidi"/>
          <w:sz w:val="24"/>
          <w:szCs w:val="24"/>
        </w:rPr>
        <w:t xml:space="preserve">, afsnit 5.6. Takstbestemmelser: </w:t>
      </w:r>
    </w:p>
    <w:p w14:paraId="6D278771" w14:textId="77777777" w:rsidR="00BB052E" w:rsidRPr="00BB052E" w:rsidRDefault="00BB052E" w:rsidP="00BB052E">
      <w:pPr>
        <w:spacing w:after="0" w:line="240" w:lineRule="auto"/>
        <w:jc w:val="both"/>
        <w:rPr>
          <w:rFonts w:asciiTheme="majorBidi" w:hAnsiTheme="majorBidi" w:cstheme="majorBidi"/>
          <w:sz w:val="24"/>
          <w:szCs w:val="24"/>
        </w:rPr>
      </w:pPr>
    </w:p>
    <w:p w14:paraId="2083DC36"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”For fastsættelse af kirkegårdstakster gælder, at beregningen af taksterne skal følge de almindelige regler for beregning af gebyrer m.v., der opkræves af offentlige myndigheder. Det betyder, at taksterne ikke må overstige de faktiske omkostninger, der er forbundet med levering af den pågældende ydelse.</w:t>
      </w:r>
    </w:p>
    <w:p w14:paraId="7DA3B54B"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 </w:t>
      </w:r>
    </w:p>
    <w:p w14:paraId="0C6EE87F"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Kirkeministeren har fastsat regler om beregning af kirkegårdstakster. I denne vejledning er der link til cirkulære og vejledning om takstberegning. </w:t>
      </w:r>
    </w:p>
    <w:p w14:paraId="15DA197F" w14:textId="77777777" w:rsidR="00BB052E" w:rsidRPr="00BB052E" w:rsidRDefault="00BB052E" w:rsidP="00BB052E">
      <w:pPr>
        <w:spacing w:after="0" w:line="240" w:lineRule="auto"/>
        <w:jc w:val="both"/>
        <w:rPr>
          <w:rFonts w:asciiTheme="majorBidi" w:hAnsiTheme="majorBidi" w:cstheme="majorBidi"/>
          <w:sz w:val="24"/>
          <w:szCs w:val="24"/>
        </w:rPr>
      </w:pPr>
    </w:p>
    <w:p w14:paraId="6B10C9F1" w14:textId="77777777"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Provstiudvalget fastsætter i samarbejde med menighedsrådet, taksterne for kirkegården, og taksterne skal fremgå af kirkegårdsvedtægten. Taksterne skal ligesom kirkegårdsvedtægten i øvrigt godkendes af provstiudvalget. </w:t>
      </w:r>
    </w:p>
    <w:p w14:paraId="7E201437" w14:textId="77777777" w:rsidR="00BB052E" w:rsidRPr="00BB052E" w:rsidRDefault="00BB052E" w:rsidP="00BB052E">
      <w:pPr>
        <w:spacing w:after="0" w:line="240" w:lineRule="auto"/>
        <w:jc w:val="both"/>
        <w:rPr>
          <w:rFonts w:asciiTheme="majorBidi" w:hAnsiTheme="majorBidi" w:cstheme="majorBidi"/>
          <w:sz w:val="24"/>
          <w:szCs w:val="24"/>
        </w:rPr>
      </w:pPr>
    </w:p>
    <w:p w14:paraId="1C773D23" w14:textId="5028AEA4" w:rsidR="00BB052E" w:rsidRPr="00BB052E" w:rsidRDefault="00BB052E"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lastRenderedPageBreak/>
        <w:t>Driften af kirkegården finansieres dels ved indtægterne fra gravstedsindbetalingerne, hvis størrelse er fastsat i kirkegårdstaksterne, dels ved midler, der stammer fra den kirkeskat, der opkræves af - pålignes - folkekirkemedlemmerne i ligningsområdet og fordeles til de enkelte kirkekasser af provstiudvalget. Er kirkegårdstaksterne sat for lavt, kan det medføre, at kirkeskatteprocenten i kommunen må sættes op. Det er provstiudvalget, der beslutter, hvor meget der skal opkræves i kirkeskat, og derfor også provstiudvalget, der skal påse, at taksterne beregnes, så de dækker de faktiske udgifter ved vedligeholdelse m.m.”</w:t>
      </w:r>
    </w:p>
    <w:p w14:paraId="17DDD89F" w14:textId="77777777" w:rsidR="00BB052E" w:rsidRPr="00BB052E" w:rsidRDefault="00BB052E" w:rsidP="00BB052E">
      <w:pPr>
        <w:pStyle w:val="liste1"/>
        <w:ind w:left="0"/>
        <w:rPr>
          <w:rFonts w:asciiTheme="majorBidi" w:hAnsiTheme="majorBidi" w:cstheme="majorBidi"/>
        </w:rPr>
      </w:pPr>
    </w:p>
    <w:p w14:paraId="2136F2D0" w14:textId="77777777" w:rsidR="003F0215" w:rsidRPr="00BB052E" w:rsidRDefault="003F0215" w:rsidP="00BB052E">
      <w:pPr>
        <w:pStyle w:val="liste1"/>
        <w:ind w:left="0"/>
        <w:rPr>
          <w:rFonts w:asciiTheme="majorBidi" w:hAnsiTheme="majorBidi" w:cstheme="majorBidi"/>
        </w:rPr>
      </w:pPr>
      <w:r w:rsidRPr="00BB052E">
        <w:rPr>
          <w:rFonts w:asciiTheme="majorBidi" w:hAnsiTheme="majorBidi" w:cstheme="majorBidi"/>
        </w:rPr>
        <w:t>Ifølge bekendtgørelse om folkekirkens kirkebygninger og kirkegårde</w:t>
      </w:r>
      <w:r w:rsidRPr="00BB052E">
        <w:rPr>
          <w:rStyle w:val="Fodnotehenvisning"/>
          <w:rFonts w:asciiTheme="majorBidi" w:hAnsiTheme="majorBidi" w:cstheme="majorBidi"/>
        </w:rPr>
        <w:footnoteReference w:id="6"/>
      </w:r>
      <w:r w:rsidRPr="00BB052E">
        <w:rPr>
          <w:rFonts w:asciiTheme="majorBidi" w:hAnsiTheme="majorBidi" w:cstheme="majorBidi"/>
        </w:rPr>
        <w:t xml:space="preserve"> § 46, stk. 2 og 3 kan provstiets afgørelser indbringes for biskoppen. Biskoppens afgørelse kan ikke påklages til anden administrativ myndighed. </w:t>
      </w:r>
    </w:p>
    <w:p w14:paraId="2136F2D1" w14:textId="77777777" w:rsidR="00364B9C" w:rsidRPr="00BB052E" w:rsidRDefault="00364B9C" w:rsidP="00BB052E">
      <w:pPr>
        <w:pStyle w:val="liste1"/>
        <w:ind w:left="0"/>
        <w:rPr>
          <w:rFonts w:asciiTheme="majorBidi" w:hAnsiTheme="majorBidi" w:cstheme="majorBidi"/>
        </w:rPr>
      </w:pPr>
    </w:p>
    <w:p w14:paraId="2136F2D2" w14:textId="77777777" w:rsidR="00917A34" w:rsidRPr="00BB052E" w:rsidRDefault="00364B9C" w:rsidP="00BB052E">
      <w:pPr>
        <w:spacing w:after="0" w:line="240" w:lineRule="auto"/>
        <w:jc w:val="both"/>
        <w:rPr>
          <w:rFonts w:asciiTheme="majorBidi" w:hAnsiTheme="majorBidi" w:cstheme="majorBidi"/>
          <w:b/>
          <w:bCs/>
          <w:sz w:val="24"/>
          <w:szCs w:val="24"/>
        </w:rPr>
      </w:pPr>
      <w:r w:rsidRPr="00BB052E">
        <w:rPr>
          <w:rFonts w:asciiTheme="majorBidi" w:hAnsiTheme="majorBidi" w:cstheme="majorBidi"/>
          <w:b/>
          <w:bCs/>
          <w:sz w:val="24"/>
          <w:szCs w:val="24"/>
        </w:rPr>
        <w:t>Klagevejledning</w:t>
      </w:r>
    </w:p>
    <w:p w14:paraId="2136F2D3" w14:textId="77777777" w:rsidR="00917A34" w:rsidRPr="00BB052E" w:rsidRDefault="00917A34" w:rsidP="00BB052E">
      <w:pPr>
        <w:spacing w:after="0" w:line="240" w:lineRule="auto"/>
        <w:jc w:val="both"/>
        <w:rPr>
          <w:rFonts w:asciiTheme="majorBidi" w:hAnsiTheme="majorBidi" w:cstheme="majorBidi"/>
          <w:sz w:val="24"/>
          <w:szCs w:val="24"/>
        </w:rPr>
      </w:pPr>
      <w:r w:rsidRPr="00BB052E">
        <w:rPr>
          <w:rFonts w:asciiTheme="majorBidi" w:hAnsiTheme="majorBidi" w:cstheme="majorBidi"/>
          <w:sz w:val="24"/>
          <w:szCs w:val="24"/>
        </w:rPr>
        <w:t xml:space="preserve">Du kan klage over afgørelsen til biskoppen over </w:t>
      </w:r>
      <w:r w:rsidRPr="00BB052E">
        <w:rPr>
          <w:rFonts w:asciiTheme="majorBidi" w:hAnsiTheme="majorBidi" w:cstheme="majorBidi"/>
          <w:sz w:val="24"/>
          <w:szCs w:val="24"/>
        </w:rPr>
        <w:fldChar w:fldCharType="begin">
          <w:ffData>
            <w:name w:val="Tekst1"/>
            <w:enabled/>
            <w:calcOnExit w:val="0"/>
            <w:textInput/>
          </w:ffData>
        </w:fldChar>
      </w:r>
      <w:r w:rsidRPr="00BB052E">
        <w:rPr>
          <w:rFonts w:asciiTheme="majorBidi" w:hAnsiTheme="majorBidi" w:cstheme="majorBidi"/>
          <w:sz w:val="24"/>
          <w:szCs w:val="24"/>
        </w:rPr>
        <w:instrText xml:space="preserve"> FORMTEXT </w:instrText>
      </w:r>
      <w:r w:rsidRPr="00BB052E">
        <w:rPr>
          <w:rFonts w:asciiTheme="majorBidi" w:hAnsiTheme="majorBidi" w:cstheme="majorBidi"/>
          <w:sz w:val="24"/>
          <w:szCs w:val="24"/>
        </w:rPr>
      </w:r>
      <w:r w:rsidRPr="00BB052E">
        <w:rPr>
          <w:rFonts w:asciiTheme="majorBidi" w:hAnsiTheme="majorBidi" w:cstheme="majorBidi"/>
          <w:sz w:val="24"/>
          <w:szCs w:val="24"/>
        </w:rPr>
        <w:fldChar w:fldCharType="separate"/>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sz w:val="24"/>
          <w:szCs w:val="24"/>
        </w:rPr>
        <w:fldChar w:fldCharType="end"/>
      </w:r>
      <w:r w:rsidRPr="00BB052E">
        <w:rPr>
          <w:rFonts w:asciiTheme="majorBidi" w:hAnsiTheme="majorBidi" w:cstheme="majorBidi"/>
          <w:sz w:val="24"/>
          <w:szCs w:val="24"/>
        </w:rPr>
        <w:t xml:space="preserve"> Stift, adresse </w:t>
      </w:r>
      <w:r w:rsidRPr="00BB052E">
        <w:rPr>
          <w:rFonts w:asciiTheme="majorBidi" w:hAnsiTheme="majorBidi" w:cstheme="majorBidi"/>
          <w:sz w:val="24"/>
          <w:szCs w:val="24"/>
        </w:rPr>
        <w:fldChar w:fldCharType="begin">
          <w:ffData>
            <w:name w:val="Tekst1"/>
            <w:enabled/>
            <w:calcOnExit w:val="0"/>
            <w:textInput/>
          </w:ffData>
        </w:fldChar>
      </w:r>
      <w:r w:rsidRPr="00BB052E">
        <w:rPr>
          <w:rFonts w:asciiTheme="majorBidi" w:hAnsiTheme="majorBidi" w:cstheme="majorBidi"/>
          <w:sz w:val="24"/>
          <w:szCs w:val="24"/>
        </w:rPr>
        <w:instrText xml:space="preserve"> FORMTEXT </w:instrText>
      </w:r>
      <w:r w:rsidRPr="00BB052E">
        <w:rPr>
          <w:rFonts w:asciiTheme="majorBidi" w:hAnsiTheme="majorBidi" w:cstheme="majorBidi"/>
          <w:sz w:val="24"/>
          <w:szCs w:val="24"/>
        </w:rPr>
      </w:r>
      <w:r w:rsidRPr="00BB052E">
        <w:rPr>
          <w:rFonts w:asciiTheme="majorBidi" w:hAnsiTheme="majorBidi" w:cstheme="majorBidi"/>
          <w:sz w:val="24"/>
          <w:szCs w:val="24"/>
        </w:rPr>
        <w:fldChar w:fldCharType="separate"/>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sz w:val="24"/>
          <w:szCs w:val="24"/>
        </w:rPr>
        <w:fldChar w:fldCharType="end"/>
      </w:r>
      <w:r w:rsidRPr="00BB052E">
        <w:rPr>
          <w:rFonts w:asciiTheme="majorBidi" w:hAnsiTheme="majorBidi" w:cstheme="majorBidi"/>
          <w:sz w:val="24"/>
          <w:szCs w:val="24"/>
        </w:rPr>
        <w:t>, e-mail </w:t>
      </w:r>
      <w:r w:rsidRPr="00BB052E">
        <w:rPr>
          <w:rFonts w:asciiTheme="majorBidi" w:hAnsiTheme="majorBidi" w:cstheme="majorBidi"/>
          <w:sz w:val="24"/>
          <w:szCs w:val="24"/>
        </w:rPr>
        <w:fldChar w:fldCharType="begin">
          <w:ffData>
            <w:name w:val="Tekst1"/>
            <w:enabled/>
            <w:calcOnExit w:val="0"/>
            <w:textInput/>
          </w:ffData>
        </w:fldChar>
      </w:r>
      <w:r w:rsidRPr="00BB052E">
        <w:rPr>
          <w:rFonts w:asciiTheme="majorBidi" w:hAnsiTheme="majorBidi" w:cstheme="majorBidi"/>
          <w:sz w:val="24"/>
          <w:szCs w:val="24"/>
        </w:rPr>
        <w:instrText xml:space="preserve"> FORMTEXT </w:instrText>
      </w:r>
      <w:r w:rsidRPr="00BB052E">
        <w:rPr>
          <w:rFonts w:asciiTheme="majorBidi" w:hAnsiTheme="majorBidi" w:cstheme="majorBidi"/>
          <w:sz w:val="24"/>
          <w:szCs w:val="24"/>
        </w:rPr>
      </w:r>
      <w:r w:rsidRPr="00BB052E">
        <w:rPr>
          <w:rFonts w:asciiTheme="majorBidi" w:hAnsiTheme="majorBidi" w:cstheme="majorBidi"/>
          <w:sz w:val="24"/>
          <w:szCs w:val="24"/>
        </w:rPr>
        <w:fldChar w:fldCharType="separate"/>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sz w:val="24"/>
          <w:szCs w:val="24"/>
        </w:rPr>
        <w:fldChar w:fldCharType="end"/>
      </w:r>
      <w:r w:rsidRPr="00BB052E">
        <w:rPr>
          <w:rFonts w:asciiTheme="majorBidi" w:hAnsiTheme="majorBidi" w:cstheme="majorBidi"/>
          <w:sz w:val="24"/>
          <w:szCs w:val="24"/>
        </w:rPr>
        <w:t xml:space="preserve">. Du skal sende din klage inden en måned efter, at du er blevet bekendt med afgørelsen. </w:t>
      </w:r>
    </w:p>
    <w:p w14:paraId="2136F2D4" w14:textId="77777777" w:rsidR="00364B9C" w:rsidRPr="00BB052E" w:rsidRDefault="00364B9C" w:rsidP="00BB052E">
      <w:pPr>
        <w:spacing w:after="0" w:line="240" w:lineRule="auto"/>
        <w:jc w:val="both"/>
        <w:rPr>
          <w:rFonts w:asciiTheme="majorBidi" w:hAnsiTheme="majorBidi" w:cstheme="majorBidi"/>
          <w:sz w:val="24"/>
          <w:szCs w:val="24"/>
        </w:rPr>
      </w:pPr>
    </w:p>
    <w:p w14:paraId="2136F2D5" w14:textId="77777777" w:rsidR="00364B9C" w:rsidRPr="00BB052E" w:rsidRDefault="00364B9C" w:rsidP="00BB052E">
      <w:pPr>
        <w:spacing w:after="0" w:line="240" w:lineRule="auto"/>
        <w:jc w:val="center"/>
        <w:rPr>
          <w:rFonts w:asciiTheme="majorBidi" w:hAnsiTheme="majorBidi" w:cstheme="majorBidi"/>
          <w:sz w:val="24"/>
          <w:szCs w:val="24"/>
        </w:rPr>
      </w:pPr>
      <w:r w:rsidRPr="00BB052E">
        <w:rPr>
          <w:rFonts w:asciiTheme="majorBidi" w:hAnsiTheme="majorBidi" w:cstheme="majorBidi"/>
          <w:sz w:val="24"/>
          <w:szCs w:val="24"/>
        </w:rPr>
        <w:t>Med venlig hilsen</w:t>
      </w:r>
    </w:p>
    <w:p w14:paraId="2136F2D6" w14:textId="77777777" w:rsidR="00364B9C" w:rsidRPr="00BB052E" w:rsidRDefault="00364B9C" w:rsidP="00BB052E">
      <w:pPr>
        <w:spacing w:after="0" w:line="240" w:lineRule="auto"/>
        <w:jc w:val="center"/>
        <w:rPr>
          <w:rFonts w:asciiTheme="majorBidi" w:hAnsiTheme="majorBidi" w:cstheme="majorBidi"/>
          <w:sz w:val="24"/>
          <w:szCs w:val="24"/>
        </w:rPr>
      </w:pPr>
    </w:p>
    <w:p w14:paraId="2136F2D7" w14:textId="77777777" w:rsidR="00364B9C" w:rsidRPr="00BB052E" w:rsidRDefault="00364B9C" w:rsidP="00BB052E">
      <w:pPr>
        <w:spacing w:after="0" w:line="240" w:lineRule="auto"/>
        <w:jc w:val="center"/>
        <w:rPr>
          <w:rFonts w:asciiTheme="majorBidi" w:hAnsiTheme="majorBidi" w:cstheme="majorBidi"/>
          <w:sz w:val="24"/>
          <w:szCs w:val="24"/>
        </w:rPr>
      </w:pPr>
      <w:r w:rsidRPr="00BB052E">
        <w:rPr>
          <w:rFonts w:asciiTheme="majorBidi" w:hAnsiTheme="majorBidi" w:cstheme="majorBidi"/>
          <w:sz w:val="24"/>
          <w:szCs w:val="24"/>
        </w:rPr>
        <w:fldChar w:fldCharType="begin">
          <w:ffData>
            <w:name w:val="Tekst1"/>
            <w:enabled/>
            <w:calcOnExit w:val="0"/>
            <w:textInput/>
          </w:ffData>
        </w:fldChar>
      </w:r>
      <w:r w:rsidRPr="00BB052E">
        <w:rPr>
          <w:rFonts w:asciiTheme="majorBidi" w:hAnsiTheme="majorBidi" w:cstheme="majorBidi"/>
          <w:sz w:val="24"/>
          <w:szCs w:val="24"/>
        </w:rPr>
        <w:instrText xml:space="preserve"> FORMTEXT </w:instrText>
      </w:r>
      <w:r w:rsidRPr="00BB052E">
        <w:rPr>
          <w:rFonts w:asciiTheme="majorBidi" w:hAnsiTheme="majorBidi" w:cstheme="majorBidi"/>
          <w:sz w:val="24"/>
          <w:szCs w:val="24"/>
        </w:rPr>
      </w:r>
      <w:r w:rsidRPr="00BB052E">
        <w:rPr>
          <w:rFonts w:asciiTheme="majorBidi" w:hAnsiTheme="majorBidi" w:cstheme="majorBidi"/>
          <w:sz w:val="24"/>
          <w:szCs w:val="24"/>
        </w:rPr>
        <w:fldChar w:fldCharType="separate"/>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sz w:val="24"/>
          <w:szCs w:val="24"/>
        </w:rPr>
        <w:fldChar w:fldCharType="end"/>
      </w:r>
      <w:r w:rsidR="00917A34" w:rsidRPr="00BB052E">
        <w:rPr>
          <w:rFonts w:asciiTheme="majorBidi" w:hAnsiTheme="majorBidi" w:cstheme="majorBidi"/>
          <w:sz w:val="24"/>
          <w:szCs w:val="24"/>
        </w:rPr>
        <w:t xml:space="preserve"> Provstiudvalg</w:t>
      </w:r>
    </w:p>
    <w:p w14:paraId="2136F2D8" w14:textId="77777777" w:rsidR="001D2B65" w:rsidRPr="00BB052E" w:rsidRDefault="001D2B65" w:rsidP="00BB052E">
      <w:pPr>
        <w:spacing w:after="0" w:line="240" w:lineRule="auto"/>
        <w:rPr>
          <w:rFonts w:asciiTheme="majorBidi" w:hAnsiTheme="majorBidi" w:cstheme="majorBidi"/>
          <w:sz w:val="24"/>
          <w:szCs w:val="24"/>
        </w:rPr>
      </w:pPr>
    </w:p>
    <w:p w14:paraId="2136F2D9" w14:textId="77777777" w:rsidR="00BB48FA" w:rsidRPr="00BB052E" w:rsidRDefault="001D2B65" w:rsidP="00BB052E">
      <w:pPr>
        <w:spacing w:after="0" w:line="240" w:lineRule="auto"/>
        <w:rPr>
          <w:sz w:val="24"/>
          <w:szCs w:val="24"/>
        </w:rPr>
      </w:pPr>
      <w:r w:rsidRPr="00BB052E">
        <w:rPr>
          <w:rFonts w:asciiTheme="majorBidi" w:hAnsiTheme="majorBidi" w:cstheme="majorBidi"/>
          <w:sz w:val="24"/>
          <w:szCs w:val="24"/>
        </w:rPr>
        <w:t xml:space="preserve">Kopi til </w:t>
      </w:r>
      <w:r w:rsidR="00F54969" w:rsidRPr="00BB052E">
        <w:rPr>
          <w:rFonts w:asciiTheme="majorBidi" w:hAnsiTheme="majorBidi" w:cstheme="majorBidi"/>
          <w:sz w:val="24"/>
          <w:szCs w:val="24"/>
        </w:rPr>
        <w:tab/>
      </w:r>
      <w:r w:rsidRPr="00BB052E">
        <w:rPr>
          <w:rFonts w:asciiTheme="majorBidi" w:hAnsiTheme="majorBidi" w:cstheme="majorBidi"/>
          <w:sz w:val="24"/>
          <w:szCs w:val="24"/>
        </w:rPr>
        <w:fldChar w:fldCharType="begin">
          <w:ffData>
            <w:name w:val="Tekst1"/>
            <w:enabled/>
            <w:calcOnExit w:val="0"/>
            <w:textInput/>
          </w:ffData>
        </w:fldChar>
      </w:r>
      <w:r w:rsidRPr="00BB052E">
        <w:rPr>
          <w:rFonts w:asciiTheme="majorBidi" w:hAnsiTheme="majorBidi" w:cstheme="majorBidi"/>
          <w:sz w:val="24"/>
          <w:szCs w:val="24"/>
        </w:rPr>
        <w:instrText xml:space="preserve"> FORMTEXT </w:instrText>
      </w:r>
      <w:r w:rsidRPr="00BB052E">
        <w:rPr>
          <w:rFonts w:asciiTheme="majorBidi" w:hAnsiTheme="majorBidi" w:cstheme="majorBidi"/>
          <w:sz w:val="24"/>
          <w:szCs w:val="24"/>
        </w:rPr>
      </w:r>
      <w:r w:rsidRPr="00BB052E">
        <w:rPr>
          <w:rFonts w:asciiTheme="majorBidi" w:hAnsiTheme="majorBidi" w:cstheme="majorBidi"/>
          <w:sz w:val="24"/>
          <w:szCs w:val="24"/>
        </w:rPr>
        <w:fldChar w:fldCharType="separate"/>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noProof/>
          <w:sz w:val="24"/>
          <w:szCs w:val="24"/>
        </w:rPr>
        <w:t> </w:t>
      </w:r>
      <w:r w:rsidRPr="00BB052E">
        <w:rPr>
          <w:rFonts w:asciiTheme="majorBidi" w:hAnsiTheme="majorBidi" w:cstheme="majorBidi"/>
          <w:sz w:val="24"/>
          <w:szCs w:val="24"/>
        </w:rPr>
        <w:fldChar w:fldCharType="end"/>
      </w:r>
      <w:r w:rsidRPr="00BB052E">
        <w:rPr>
          <w:rFonts w:asciiTheme="majorBidi" w:hAnsiTheme="majorBidi" w:cstheme="majorBidi"/>
          <w:sz w:val="24"/>
          <w:szCs w:val="24"/>
        </w:rPr>
        <w:t xml:space="preserve"> Menighedsråd</w:t>
      </w:r>
    </w:p>
    <w:sectPr w:rsidR="00BB48FA" w:rsidRPr="00BB052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2834A" w14:textId="77777777" w:rsidR="00934F02" w:rsidRDefault="00934F02" w:rsidP="00364B9C">
      <w:pPr>
        <w:spacing w:after="0" w:line="240" w:lineRule="auto"/>
      </w:pPr>
      <w:r>
        <w:separator/>
      </w:r>
    </w:p>
  </w:endnote>
  <w:endnote w:type="continuationSeparator" w:id="0">
    <w:p w14:paraId="24B76965" w14:textId="77777777" w:rsidR="00934F02" w:rsidRDefault="00934F02" w:rsidP="0036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BC1F9" w14:textId="77777777" w:rsidR="00934F02" w:rsidRDefault="00934F02" w:rsidP="00364B9C">
      <w:pPr>
        <w:spacing w:after="0" w:line="240" w:lineRule="auto"/>
      </w:pPr>
      <w:r>
        <w:separator/>
      </w:r>
    </w:p>
  </w:footnote>
  <w:footnote w:type="continuationSeparator" w:id="0">
    <w:p w14:paraId="0C9CD2A6" w14:textId="77777777" w:rsidR="00934F02" w:rsidRDefault="00934F02" w:rsidP="00364B9C">
      <w:pPr>
        <w:spacing w:after="0" w:line="240" w:lineRule="auto"/>
      </w:pPr>
      <w:r>
        <w:continuationSeparator/>
      </w:r>
    </w:p>
  </w:footnote>
  <w:footnote w:id="1">
    <w:p w14:paraId="679DAFB5" w14:textId="3E922259" w:rsidR="00EB6804" w:rsidRPr="003B2F4A" w:rsidRDefault="00EB6804">
      <w:pPr>
        <w:pStyle w:val="Fodnotetekst"/>
        <w:rPr>
          <w:rFonts w:ascii="Times New Roman" w:hAnsi="Times New Roman" w:cs="Times New Roman"/>
        </w:rPr>
      </w:pPr>
      <w:r w:rsidRPr="003B2F4A">
        <w:rPr>
          <w:rStyle w:val="Fodnotehenvisning"/>
          <w:rFonts w:ascii="Times New Roman" w:hAnsi="Times New Roman" w:cs="Times New Roman"/>
        </w:rPr>
        <w:footnoteRef/>
      </w:r>
      <w:r w:rsidRPr="003B2F4A">
        <w:rPr>
          <w:rFonts w:ascii="Times New Roman" w:hAnsi="Times New Roman" w:cs="Times New Roman"/>
        </w:rPr>
        <w:t xml:space="preserve"> </w:t>
      </w:r>
      <w:hyperlink r:id="rId1" w:history="1">
        <w:r w:rsidRPr="003B2F4A">
          <w:rPr>
            <w:rStyle w:val="Hyperlink"/>
            <w:rFonts w:ascii="Times New Roman" w:hAnsi="Times New Roman" w:cs="Times New Roman"/>
            <w:sz w:val="20"/>
            <w:szCs w:val="20"/>
          </w:rPr>
          <w:t>Vejledning_om_kirkegaardsvedtaegter.pdf</w:t>
        </w:r>
      </w:hyperlink>
    </w:p>
  </w:footnote>
  <w:footnote w:id="2">
    <w:p w14:paraId="2136F2DE" w14:textId="77777777" w:rsidR="00364B9C" w:rsidRPr="003B2F4A" w:rsidRDefault="00364B9C" w:rsidP="00364B9C">
      <w:pPr>
        <w:pStyle w:val="Fodnotetekst"/>
        <w:rPr>
          <w:rFonts w:ascii="Times New Roman" w:hAnsi="Times New Roman" w:cs="Times New Roman"/>
        </w:rPr>
      </w:pPr>
      <w:r w:rsidRPr="003B2F4A">
        <w:rPr>
          <w:rStyle w:val="Fodnotehenvisning"/>
          <w:rFonts w:ascii="Times New Roman" w:hAnsi="Times New Roman" w:cs="Times New Roman"/>
        </w:rPr>
        <w:footnoteRef/>
      </w:r>
      <w:r w:rsidRPr="003B2F4A">
        <w:rPr>
          <w:rFonts w:ascii="Times New Roman" w:hAnsi="Times New Roman" w:cs="Times New Roman"/>
        </w:rPr>
        <w:t xml:space="preserve"> </w:t>
      </w:r>
      <w:hyperlink r:id="rId2" w:history="1">
        <w:r w:rsidRPr="003B2F4A">
          <w:rPr>
            <w:rStyle w:val="Hyperlink"/>
            <w:rFonts w:ascii="Times New Roman" w:hAnsi="Times New Roman" w:cs="Times New Roman"/>
            <w:sz w:val="20"/>
            <w:szCs w:val="20"/>
          </w:rPr>
          <w:t>Bekendtgørelse af lov om folkekirkens kirkebygninger og kirkegårde nr. 1156 af 1. september 2016</w:t>
        </w:r>
      </w:hyperlink>
    </w:p>
  </w:footnote>
  <w:footnote w:id="3">
    <w:p w14:paraId="2136F2DF" w14:textId="77777777" w:rsidR="00364B9C" w:rsidRPr="003B2F4A" w:rsidRDefault="00364B9C">
      <w:pPr>
        <w:pStyle w:val="Fodnotetekst"/>
        <w:rPr>
          <w:rFonts w:ascii="Times New Roman" w:hAnsi="Times New Roman" w:cs="Times New Roman"/>
        </w:rPr>
      </w:pPr>
      <w:r w:rsidRPr="003B2F4A">
        <w:rPr>
          <w:rStyle w:val="Fodnotehenvisning"/>
          <w:rFonts w:ascii="Times New Roman" w:hAnsi="Times New Roman" w:cs="Times New Roman"/>
        </w:rPr>
        <w:footnoteRef/>
      </w:r>
      <w:r w:rsidRPr="003B2F4A">
        <w:rPr>
          <w:rFonts w:ascii="Times New Roman" w:hAnsi="Times New Roman" w:cs="Times New Roman"/>
        </w:rPr>
        <w:t xml:space="preserve"> </w:t>
      </w:r>
      <w:hyperlink r:id="rId3" w:history="1">
        <w:r w:rsidRPr="003B2F4A">
          <w:rPr>
            <w:rStyle w:val="Hyperlink"/>
            <w:rFonts w:ascii="Times New Roman" w:hAnsi="Times New Roman" w:cs="Times New Roman"/>
            <w:sz w:val="20"/>
            <w:szCs w:val="20"/>
          </w:rPr>
          <w:t>Cirkulære om beregning af kirkegårdstakster nr</w:t>
        </w:r>
        <w:r w:rsidR="005B0584" w:rsidRPr="003B2F4A">
          <w:rPr>
            <w:rStyle w:val="Hyperlink"/>
            <w:rFonts w:ascii="Times New Roman" w:hAnsi="Times New Roman" w:cs="Times New Roman"/>
            <w:sz w:val="20"/>
            <w:szCs w:val="20"/>
          </w:rPr>
          <w:t>.</w:t>
        </w:r>
        <w:r w:rsidRPr="003B2F4A">
          <w:rPr>
            <w:rStyle w:val="Hyperlink"/>
            <w:rFonts w:ascii="Times New Roman" w:hAnsi="Times New Roman" w:cs="Times New Roman"/>
            <w:sz w:val="20"/>
            <w:szCs w:val="20"/>
          </w:rPr>
          <w:t xml:space="preserve"> 9074 af 12. februar 2013</w:t>
        </w:r>
      </w:hyperlink>
    </w:p>
  </w:footnote>
  <w:footnote w:id="4">
    <w:p w14:paraId="2136F2E0" w14:textId="77777777" w:rsidR="00364B9C" w:rsidRPr="00364B9C" w:rsidRDefault="00364B9C">
      <w:pPr>
        <w:pStyle w:val="Fodnotetekst"/>
        <w:rPr>
          <w:rFonts w:ascii="Times New Roman" w:hAnsi="Times New Roman" w:cs="Times New Roman"/>
        </w:rPr>
      </w:pPr>
      <w:r w:rsidRPr="003B2F4A">
        <w:rPr>
          <w:rStyle w:val="Fodnotehenvisning"/>
          <w:rFonts w:ascii="Times New Roman" w:hAnsi="Times New Roman" w:cs="Times New Roman"/>
        </w:rPr>
        <w:footnoteRef/>
      </w:r>
      <w:r w:rsidRPr="003B2F4A">
        <w:rPr>
          <w:rFonts w:ascii="Times New Roman" w:hAnsi="Times New Roman" w:cs="Times New Roman"/>
        </w:rPr>
        <w:t xml:space="preserve"> </w:t>
      </w:r>
      <w:hyperlink r:id="rId4" w:history="1">
        <w:r w:rsidRPr="003B2F4A">
          <w:rPr>
            <w:rStyle w:val="Hyperlink"/>
            <w:rFonts w:ascii="Times New Roman" w:hAnsi="Times New Roman" w:cs="Times New Roman"/>
            <w:sz w:val="20"/>
            <w:szCs w:val="20"/>
          </w:rPr>
          <w:t>Vejledning om beregning af kirkegårdstakster nr</w:t>
        </w:r>
        <w:r w:rsidR="005B0584" w:rsidRPr="003B2F4A">
          <w:rPr>
            <w:rStyle w:val="Hyperlink"/>
            <w:rFonts w:ascii="Times New Roman" w:hAnsi="Times New Roman" w:cs="Times New Roman"/>
            <w:sz w:val="20"/>
            <w:szCs w:val="20"/>
          </w:rPr>
          <w:t>.</w:t>
        </w:r>
        <w:r w:rsidRPr="003B2F4A">
          <w:rPr>
            <w:rStyle w:val="Hyperlink"/>
            <w:rFonts w:ascii="Times New Roman" w:hAnsi="Times New Roman" w:cs="Times New Roman"/>
            <w:sz w:val="20"/>
            <w:szCs w:val="20"/>
          </w:rPr>
          <w:t xml:space="preserve"> 9685 af 22. august 2018</w:t>
        </w:r>
      </w:hyperlink>
    </w:p>
  </w:footnote>
  <w:footnote w:id="5">
    <w:p w14:paraId="42DBD9C6" w14:textId="2BEE67E2" w:rsidR="00BB052E" w:rsidRDefault="00BB052E" w:rsidP="00BB052E">
      <w:pPr>
        <w:pStyle w:val="Fodnotetekst"/>
      </w:pPr>
      <w:r w:rsidRPr="00BB052E">
        <w:rPr>
          <w:rStyle w:val="Fodnotehenvisning"/>
          <w:rFonts w:asciiTheme="majorBidi" w:hAnsiTheme="majorBidi" w:cstheme="majorBidi"/>
        </w:rPr>
        <w:footnoteRef/>
      </w:r>
      <w:r w:rsidRPr="00BB052E">
        <w:rPr>
          <w:rFonts w:asciiTheme="majorBidi" w:hAnsiTheme="majorBidi" w:cstheme="majorBidi"/>
        </w:rPr>
        <w:t xml:space="preserve"> Skemaerne </w:t>
      </w:r>
      <w:r w:rsidR="00226443">
        <w:rPr>
          <w:rFonts w:asciiTheme="majorBidi" w:hAnsiTheme="majorBidi" w:cstheme="majorBidi"/>
        </w:rPr>
        <w:t>kan findes</w:t>
      </w:r>
      <w:r w:rsidRPr="00BB052E">
        <w:rPr>
          <w:rFonts w:asciiTheme="majorBidi" w:hAnsiTheme="majorBidi" w:cstheme="majorBidi"/>
        </w:rPr>
        <w:t xml:space="preserve"> her: https://www.altomkirkegaarde.dk/for-menighedsraad/vejledninger-mm/</w:t>
      </w:r>
    </w:p>
  </w:footnote>
  <w:footnote w:id="6">
    <w:p w14:paraId="2136F2E1" w14:textId="77777777" w:rsidR="003F0215" w:rsidRPr="003B2F4A" w:rsidRDefault="003F0215">
      <w:pPr>
        <w:pStyle w:val="Fodnotetekst"/>
        <w:rPr>
          <w:rFonts w:ascii="Times New Roman" w:hAnsi="Times New Roman" w:cs="Times New Roman"/>
        </w:rPr>
      </w:pPr>
      <w:r w:rsidRPr="003B2F4A">
        <w:rPr>
          <w:rStyle w:val="Fodnotehenvisning"/>
          <w:rFonts w:ascii="Times New Roman" w:hAnsi="Times New Roman" w:cs="Times New Roman"/>
        </w:rPr>
        <w:footnoteRef/>
      </w:r>
      <w:r w:rsidRPr="003B2F4A">
        <w:rPr>
          <w:rFonts w:ascii="Times New Roman" w:hAnsi="Times New Roman" w:cs="Times New Roman"/>
        </w:rPr>
        <w:t xml:space="preserve"> </w:t>
      </w:r>
      <w:hyperlink r:id="rId5" w:history="1">
        <w:r w:rsidRPr="003B2F4A">
          <w:rPr>
            <w:rStyle w:val="Hyperlink"/>
            <w:rFonts w:ascii="Times New Roman" w:hAnsi="Times New Roman" w:cs="Times New Roman"/>
            <w:sz w:val="20"/>
            <w:szCs w:val="20"/>
          </w:rPr>
          <w:t>Bekendtgørelse om folkekirkens kirkebygninger og kirkegårde nr. 1172 af 19. september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93B"/>
    <w:multiLevelType w:val="hybridMultilevel"/>
    <w:tmpl w:val="84EE0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5F170B"/>
    <w:multiLevelType w:val="multilevel"/>
    <w:tmpl w:val="72D6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600B8"/>
    <w:multiLevelType w:val="hybridMultilevel"/>
    <w:tmpl w:val="9152A1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C17653"/>
    <w:multiLevelType w:val="hybridMultilevel"/>
    <w:tmpl w:val="B90817C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FD4AA9"/>
    <w:multiLevelType w:val="hybridMultilevel"/>
    <w:tmpl w:val="F072E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0" w:hanging="360"/>
      </w:pPr>
      <w:rPr>
        <w:rFonts w:ascii="Courier New" w:hAnsi="Courier New" w:cs="Courier New" w:hint="default"/>
      </w:rPr>
    </w:lvl>
    <w:lvl w:ilvl="2" w:tplc="04060005">
      <w:start w:val="1"/>
      <w:numFmt w:val="bullet"/>
      <w:lvlText w:val=""/>
      <w:lvlJc w:val="left"/>
      <w:pPr>
        <w:ind w:left="2240" w:hanging="360"/>
      </w:pPr>
      <w:rPr>
        <w:rFonts w:ascii="Wingdings" w:hAnsi="Wingdings" w:hint="default"/>
      </w:rPr>
    </w:lvl>
    <w:lvl w:ilvl="3" w:tplc="04060001">
      <w:start w:val="1"/>
      <w:numFmt w:val="bullet"/>
      <w:lvlText w:val=""/>
      <w:lvlJc w:val="left"/>
      <w:pPr>
        <w:ind w:left="2960" w:hanging="360"/>
      </w:pPr>
      <w:rPr>
        <w:rFonts w:ascii="Symbol" w:hAnsi="Symbol" w:hint="default"/>
      </w:rPr>
    </w:lvl>
    <w:lvl w:ilvl="4" w:tplc="04060003">
      <w:start w:val="1"/>
      <w:numFmt w:val="bullet"/>
      <w:lvlText w:val="o"/>
      <w:lvlJc w:val="left"/>
      <w:pPr>
        <w:ind w:left="3680" w:hanging="360"/>
      </w:pPr>
      <w:rPr>
        <w:rFonts w:ascii="Courier New" w:hAnsi="Courier New" w:cs="Courier New" w:hint="default"/>
      </w:rPr>
    </w:lvl>
    <w:lvl w:ilvl="5" w:tplc="04060005">
      <w:start w:val="1"/>
      <w:numFmt w:val="bullet"/>
      <w:lvlText w:val=""/>
      <w:lvlJc w:val="left"/>
      <w:pPr>
        <w:ind w:left="4400" w:hanging="360"/>
      </w:pPr>
      <w:rPr>
        <w:rFonts w:ascii="Wingdings" w:hAnsi="Wingdings" w:hint="default"/>
      </w:rPr>
    </w:lvl>
    <w:lvl w:ilvl="6" w:tplc="04060001">
      <w:start w:val="1"/>
      <w:numFmt w:val="bullet"/>
      <w:lvlText w:val=""/>
      <w:lvlJc w:val="left"/>
      <w:pPr>
        <w:ind w:left="5120" w:hanging="360"/>
      </w:pPr>
      <w:rPr>
        <w:rFonts w:ascii="Symbol" w:hAnsi="Symbol" w:hint="default"/>
      </w:rPr>
    </w:lvl>
    <w:lvl w:ilvl="7" w:tplc="04060003">
      <w:start w:val="1"/>
      <w:numFmt w:val="bullet"/>
      <w:lvlText w:val="o"/>
      <w:lvlJc w:val="left"/>
      <w:pPr>
        <w:ind w:left="5840" w:hanging="360"/>
      </w:pPr>
      <w:rPr>
        <w:rFonts w:ascii="Courier New" w:hAnsi="Courier New" w:cs="Courier New" w:hint="default"/>
      </w:rPr>
    </w:lvl>
    <w:lvl w:ilvl="8" w:tplc="04060005">
      <w:start w:val="1"/>
      <w:numFmt w:val="bullet"/>
      <w:lvlText w:val=""/>
      <w:lvlJc w:val="left"/>
      <w:pPr>
        <w:ind w:left="6560" w:hanging="360"/>
      </w:pPr>
      <w:rPr>
        <w:rFonts w:ascii="Wingdings" w:hAnsi="Wingdings" w:hint="default"/>
      </w:rPr>
    </w:lvl>
  </w:abstractNum>
  <w:abstractNum w:abstractNumId="5" w15:restartNumberingAfterBreak="0">
    <w:nsid w:val="796D2DB3"/>
    <w:multiLevelType w:val="hybridMultilevel"/>
    <w:tmpl w:val="AA786632"/>
    <w:lvl w:ilvl="0" w:tplc="04060001">
      <w:start w:val="1"/>
      <w:numFmt w:val="bullet"/>
      <w:lvlText w:val=""/>
      <w:lvlJc w:val="left"/>
      <w:pPr>
        <w:ind w:left="1000" w:hanging="360"/>
      </w:pPr>
      <w:rPr>
        <w:rFonts w:ascii="Symbol" w:hAnsi="Symbol" w:hint="default"/>
      </w:rPr>
    </w:lvl>
    <w:lvl w:ilvl="1" w:tplc="04060003">
      <w:start w:val="1"/>
      <w:numFmt w:val="bullet"/>
      <w:lvlText w:val="o"/>
      <w:lvlJc w:val="left"/>
      <w:pPr>
        <w:ind w:left="1720" w:hanging="360"/>
      </w:pPr>
      <w:rPr>
        <w:rFonts w:ascii="Courier New" w:hAnsi="Courier New" w:cs="Courier New" w:hint="default"/>
      </w:rPr>
    </w:lvl>
    <w:lvl w:ilvl="2" w:tplc="04060005">
      <w:start w:val="1"/>
      <w:numFmt w:val="bullet"/>
      <w:lvlText w:val=""/>
      <w:lvlJc w:val="left"/>
      <w:pPr>
        <w:ind w:left="2440" w:hanging="360"/>
      </w:pPr>
      <w:rPr>
        <w:rFonts w:ascii="Wingdings" w:hAnsi="Wingdings" w:hint="default"/>
      </w:rPr>
    </w:lvl>
    <w:lvl w:ilvl="3" w:tplc="04060001">
      <w:start w:val="1"/>
      <w:numFmt w:val="bullet"/>
      <w:lvlText w:val=""/>
      <w:lvlJc w:val="left"/>
      <w:pPr>
        <w:ind w:left="3160" w:hanging="360"/>
      </w:pPr>
      <w:rPr>
        <w:rFonts w:ascii="Symbol" w:hAnsi="Symbol" w:hint="default"/>
      </w:rPr>
    </w:lvl>
    <w:lvl w:ilvl="4" w:tplc="04060003">
      <w:start w:val="1"/>
      <w:numFmt w:val="bullet"/>
      <w:lvlText w:val="o"/>
      <w:lvlJc w:val="left"/>
      <w:pPr>
        <w:ind w:left="3880" w:hanging="360"/>
      </w:pPr>
      <w:rPr>
        <w:rFonts w:ascii="Courier New" w:hAnsi="Courier New" w:cs="Courier New" w:hint="default"/>
      </w:rPr>
    </w:lvl>
    <w:lvl w:ilvl="5" w:tplc="04060005">
      <w:start w:val="1"/>
      <w:numFmt w:val="bullet"/>
      <w:lvlText w:val=""/>
      <w:lvlJc w:val="left"/>
      <w:pPr>
        <w:ind w:left="4600" w:hanging="360"/>
      </w:pPr>
      <w:rPr>
        <w:rFonts w:ascii="Wingdings" w:hAnsi="Wingdings" w:hint="default"/>
      </w:rPr>
    </w:lvl>
    <w:lvl w:ilvl="6" w:tplc="04060001">
      <w:start w:val="1"/>
      <w:numFmt w:val="bullet"/>
      <w:lvlText w:val=""/>
      <w:lvlJc w:val="left"/>
      <w:pPr>
        <w:ind w:left="5320" w:hanging="360"/>
      </w:pPr>
      <w:rPr>
        <w:rFonts w:ascii="Symbol" w:hAnsi="Symbol" w:hint="default"/>
      </w:rPr>
    </w:lvl>
    <w:lvl w:ilvl="7" w:tplc="04060003">
      <w:start w:val="1"/>
      <w:numFmt w:val="bullet"/>
      <w:lvlText w:val="o"/>
      <w:lvlJc w:val="left"/>
      <w:pPr>
        <w:ind w:left="6040" w:hanging="360"/>
      </w:pPr>
      <w:rPr>
        <w:rFonts w:ascii="Courier New" w:hAnsi="Courier New" w:cs="Courier New" w:hint="default"/>
      </w:rPr>
    </w:lvl>
    <w:lvl w:ilvl="8" w:tplc="04060005">
      <w:start w:val="1"/>
      <w:numFmt w:val="bullet"/>
      <w:lvlText w:val=""/>
      <w:lvlJc w:val="left"/>
      <w:pPr>
        <w:ind w:left="6760" w:hanging="360"/>
      </w:pPr>
      <w:rPr>
        <w:rFonts w:ascii="Wingdings" w:hAnsi="Wingdings" w:hint="default"/>
      </w:rPr>
    </w:lvl>
  </w:abstractNum>
  <w:num w:numId="1" w16cid:durableId="493375763">
    <w:abstractNumId w:val="4"/>
  </w:num>
  <w:num w:numId="2" w16cid:durableId="648708038">
    <w:abstractNumId w:val="5"/>
  </w:num>
  <w:num w:numId="3" w16cid:durableId="2092773708">
    <w:abstractNumId w:val="0"/>
  </w:num>
  <w:num w:numId="4" w16cid:durableId="1202018360">
    <w:abstractNumId w:val="1"/>
  </w:num>
  <w:num w:numId="5" w16cid:durableId="826169418">
    <w:abstractNumId w:val="2"/>
  </w:num>
  <w:num w:numId="6" w16cid:durableId="33569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9C"/>
    <w:rsid w:val="00041C34"/>
    <w:rsid w:val="000F5D3B"/>
    <w:rsid w:val="001D2B65"/>
    <w:rsid w:val="00207A72"/>
    <w:rsid w:val="00226443"/>
    <w:rsid w:val="00250CDC"/>
    <w:rsid w:val="00364B9C"/>
    <w:rsid w:val="003B2F4A"/>
    <w:rsid w:val="003E36C3"/>
    <w:rsid w:val="003F0215"/>
    <w:rsid w:val="004134F0"/>
    <w:rsid w:val="004568FE"/>
    <w:rsid w:val="004B1736"/>
    <w:rsid w:val="005B0584"/>
    <w:rsid w:val="0073233F"/>
    <w:rsid w:val="00797E6D"/>
    <w:rsid w:val="008618BD"/>
    <w:rsid w:val="00917A34"/>
    <w:rsid w:val="00934F02"/>
    <w:rsid w:val="00945175"/>
    <w:rsid w:val="00946AC2"/>
    <w:rsid w:val="00B17329"/>
    <w:rsid w:val="00B40445"/>
    <w:rsid w:val="00BA6D33"/>
    <w:rsid w:val="00BB052E"/>
    <w:rsid w:val="00BB48FA"/>
    <w:rsid w:val="00BF3BA8"/>
    <w:rsid w:val="00C45D04"/>
    <w:rsid w:val="00C5426D"/>
    <w:rsid w:val="00C63CEE"/>
    <w:rsid w:val="00CA470E"/>
    <w:rsid w:val="00EB6804"/>
    <w:rsid w:val="00EF007E"/>
    <w:rsid w:val="00F5496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2B7"/>
  <w15:chartTrackingRefBased/>
  <w15:docId w15:val="{CFD44FEF-D813-40B4-88F1-EF72932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64B9C"/>
    <w:rPr>
      <w:rFonts w:ascii="Tahoma" w:hAnsi="Tahoma" w:cs="Tahoma" w:hint="default"/>
      <w:color w:val="000000"/>
      <w:sz w:val="24"/>
      <w:szCs w:val="24"/>
      <w:u w:val="single"/>
    </w:rPr>
  </w:style>
  <w:style w:type="paragraph" w:styleId="Listeafsnit">
    <w:name w:val="List Paragraph"/>
    <w:basedOn w:val="Normal"/>
    <w:uiPriority w:val="34"/>
    <w:qFormat/>
    <w:rsid w:val="00364B9C"/>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liste1">
    <w:name w:val="liste1"/>
    <w:basedOn w:val="Normal"/>
    <w:rsid w:val="00364B9C"/>
    <w:pPr>
      <w:spacing w:after="0" w:line="240" w:lineRule="auto"/>
      <w:ind w:left="280"/>
    </w:pPr>
    <w:rPr>
      <w:rFonts w:ascii="Tahoma" w:eastAsia="Times New Roman" w:hAnsi="Tahoma" w:cs="Tahoma"/>
      <w:color w:val="000000"/>
      <w:sz w:val="24"/>
      <w:szCs w:val="24"/>
      <w:lang w:eastAsia="da-DK" w:bidi="he-IL"/>
    </w:rPr>
  </w:style>
  <w:style w:type="paragraph" w:customStyle="1" w:styleId="Default">
    <w:name w:val="Default"/>
    <w:rsid w:val="00364B9C"/>
    <w:pPr>
      <w:autoSpaceDE w:val="0"/>
      <w:autoSpaceDN w:val="0"/>
      <w:adjustRightInd w:val="0"/>
      <w:spacing w:after="0" w:line="240" w:lineRule="auto"/>
    </w:pPr>
    <w:rPr>
      <w:rFonts w:ascii="Times New Roman" w:hAnsi="Times New Roman" w:cs="Times New Roman"/>
      <w:color w:val="000000"/>
      <w:sz w:val="24"/>
      <w:szCs w:val="24"/>
      <w:lang w:bidi="he-IL"/>
    </w:rPr>
  </w:style>
  <w:style w:type="paragraph" w:styleId="Fodnotetekst">
    <w:name w:val="footnote text"/>
    <w:basedOn w:val="Normal"/>
    <w:link w:val="FodnotetekstTegn"/>
    <w:uiPriority w:val="99"/>
    <w:semiHidden/>
    <w:unhideWhenUsed/>
    <w:rsid w:val="00364B9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4B9C"/>
    <w:rPr>
      <w:sz w:val="20"/>
      <w:szCs w:val="20"/>
    </w:rPr>
  </w:style>
  <w:style w:type="character" w:styleId="Fodnotehenvisning">
    <w:name w:val="footnote reference"/>
    <w:basedOn w:val="Standardskrifttypeiafsnit"/>
    <w:uiPriority w:val="99"/>
    <w:semiHidden/>
    <w:unhideWhenUsed/>
    <w:rsid w:val="00364B9C"/>
    <w:rPr>
      <w:vertAlign w:val="superscript"/>
    </w:rPr>
  </w:style>
  <w:style w:type="paragraph" w:customStyle="1" w:styleId="tekst">
    <w:name w:val="tekst"/>
    <w:basedOn w:val="Normal"/>
    <w:rsid w:val="00364B9C"/>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kortnavn2">
    <w:name w:val="kortnavn2"/>
    <w:basedOn w:val="Standardskrifttypeiafsnit"/>
    <w:rsid w:val="00364B9C"/>
    <w:rPr>
      <w:rFonts w:ascii="Tahoma" w:hAnsi="Tahoma" w:cs="Tahoma" w:hint="default"/>
      <w:color w:val="000000"/>
      <w:sz w:val="24"/>
      <w:szCs w:val="24"/>
      <w:shd w:val="clear" w:color="auto" w:fill="auto"/>
    </w:rPr>
  </w:style>
  <w:style w:type="paragraph" w:customStyle="1" w:styleId="stk2">
    <w:name w:val="stk2"/>
    <w:basedOn w:val="Normal"/>
    <w:rsid w:val="001D2B6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1D2B65"/>
    <w:rPr>
      <w:rFonts w:ascii="Tahoma" w:hAnsi="Tahoma" w:cs="Tahoma" w:hint="default"/>
      <w:i/>
      <w:iCs/>
      <w:color w:val="000000"/>
      <w:sz w:val="24"/>
      <w:szCs w:val="24"/>
      <w:shd w:val="clear" w:color="auto" w:fill="auto"/>
    </w:rPr>
  </w:style>
  <w:style w:type="paragraph" w:styleId="NormalWeb">
    <w:name w:val="Normal (Web)"/>
    <w:basedOn w:val="Normal"/>
    <w:uiPriority w:val="99"/>
    <w:semiHidden/>
    <w:unhideWhenUsed/>
    <w:rsid w:val="00917A34"/>
    <w:pPr>
      <w:spacing w:before="100" w:beforeAutospacing="1" w:after="100" w:afterAutospacing="1" w:line="240" w:lineRule="auto"/>
    </w:pPr>
    <w:rPr>
      <w:rFonts w:ascii="Times New Roman" w:eastAsia="Times New Roman" w:hAnsi="Times New Roman" w:cs="Times New Roman"/>
      <w:sz w:val="24"/>
      <w:szCs w:val="24"/>
      <w:lang w:eastAsia="da-DK" w:bidi="he-IL"/>
    </w:rPr>
  </w:style>
  <w:style w:type="character" w:styleId="BesgtLink">
    <w:name w:val="FollowedHyperlink"/>
    <w:basedOn w:val="Standardskrifttypeiafsnit"/>
    <w:uiPriority w:val="99"/>
    <w:semiHidden/>
    <w:unhideWhenUsed/>
    <w:rsid w:val="00BB052E"/>
    <w:rPr>
      <w:color w:val="954F72" w:themeColor="followedHyperlink"/>
      <w:u w:val="single"/>
    </w:rPr>
  </w:style>
  <w:style w:type="character" w:styleId="Ulstomtale">
    <w:name w:val="Unresolved Mention"/>
    <w:basedOn w:val="Standardskrifttypeiafsnit"/>
    <w:uiPriority w:val="99"/>
    <w:semiHidden/>
    <w:unhideWhenUsed/>
    <w:rsid w:val="00EB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5028">
      <w:bodyDiv w:val="1"/>
      <w:marLeft w:val="0"/>
      <w:marRight w:val="0"/>
      <w:marTop w:val="0"/>
      <w:marBottom w:val="0"/>
      <w:divBdr>
        <w:top w:val="none" w:sz="0" w:space="0" w:color="auto"/>
        <w:left w:val="none" w:sz="0" w:space="0" w:color="auto"/>
        <w:bottom w:val="none" w:sz="0" w:space="0" w:color="auto"/>
        <w:right w:val="none" w:sz="0" w:space="0" w:color="auto"/>
      </w:divBdr>
    </w:div>
    <w:div w:id="1213422734">
      <w:bodyDiv w:val="1"/>
      <w:marLeft w:val="0"/>
      <w:marRight w:val="0"/>
      <w:marTop w:val="0"/>
      <w:marBottom w:val="0"/>
      <w:divBdr>
        <w:top w:val="none" w:sz="0" w:space="0" w:color="auto"/>
        <w:left w:val="none" w:sz="0" w:space="0" w:color="auto"/>
        <w:bottom w:val="none" w:sz="0" w:space="0" w:color="auto"/>
        <w:right w:val="none" w:sz="0" w:space="0" w:color="auto"/>
      </w:divBdr>
      <w:divsChild>
        <w:div w:id="2086878905">
          <w:marLeft w:val="0"/>
          <w:marRight w:val="0"/>
          <w:marTop w:val="0"/>
          <w:marBottom w:val="300"/>
          <w:divBdr>
            <w:top w:val="none" w:sz="0" w:space="0" w:color="auto"/>
            <w:left w:val="none" w:sz="0" w:space="0" w:color="auto"/>
            <w:bottom w:val="none" w:sz="0" w:space="0" w:color="auto"/>
            <w:right w:val="none" w:sz="0" w:space="0" w:color="auto"/>
          </w:divBdr>
          <w:divsChild>
            <w:div w:id="2136100556">
              <w:marLeft w:val="0"/>
              <w:marRight w:val="0"/>
              <w:marTop w:val="0"/>
              <w:marBottom w:val="0"/>
              <w:divBdr>
                <w:top w:val="none" w:sz="0" w:space="0" w:color="auto"/>
                <w:left w:val="single" w:sz="6" w:space="1" w:color="FFFFFF"/>
                <w:bottom w:val="none" w:sz="0" w:space="0" w:color="auto"/>
                <w:right w:val="single" w:sz="6" w:space="1" w:color="FFFFFF"/>
              </w:divBdr>
              <w:divsChild>
                <w:div w:id="233013020">
                  <w:marLeft w:val="0"/>
                  <w:marRight w:val="0"/>
                  <w:marTop w:val="0"/>
                  <w:marBottom w:val="0"/>
                  <w:divBdr>
                    <w:top w:val="none" w:sz="0" w:space="0" w:color="auto"/>
                    <w:left w:val="none" w:sz="0" w:space="0" w:color="auto"/>
                    <w:bottom w:val="none" w:sz="0" w:space="0" w:color="auto"/>
                    <w:right w:val="none" w:sz="0" w:space="0" w:color="auto"/>
                  </w:divBdr>
                  <w:divsChild>
                    <w:div w:id="164782300">
                      <w:marLeft w:val="0"/>
                      <w:marRight w:val="0"/>
                      <w:marTop w:val="0"/>
                      <w:marBottom w:val="0"/>
                      <w:divBdr>
                        <w:top w:val="none" w:sz="0" w:space="0" w:color="auto"/>
                        <w:left w:val="none" w:sz="0" w:space="0" w:color="auto"/>
                        <w:bottom w:val="none" w:sz="0" w:space="0" w:color="auto"/>
                        <w:right w:val="none" w:sz="0" w:space="0" w:color="auto"/>
                      </w:divBdr>
                      <w:divsChild>
                        <w:div w:id="672299083">
                          <w:marLeft w:val="0"/>
                          <w:marRight w:val="0"/>
                          <w:marTop w:val="0"/>
                          <w:marBottom w:val="0"/>
                          <w:divBdr>
                            <w:top w:val="none" w:sz="0" w:space="0" w:color="auto"/>
                            <w:left w:val="none" w:sz="0" w:space="0" w:color="auto"/>
                            <w:bottom w:val="none" w:sz="0" w:space="0" w:color="auto"/>
                            <w:right w:val="none" w:sz="0" w:space="0" w:color="auto"/>
                          </w:divBdr>
                          <w:divsChild>
                            <w:div w:id="1529565527">
                              <w:marLeft w:val="0"/>
                              <w:marRight w:val="0"/>
                              <w:marTop w:val="0"/>
                              <w:marBottom w:val="0"/>
                              <w:divBdr>
                                <w:top w:val="none" w:sz="0" w:space="0" w:color="auto"/>
                                <w:left w:val="none" w:sz="0" w:space="0" w:color="auto"/>
                                <w:bottom w:val="none" w:sz="0" w:space="0" w:color="auto"/>
                                <w:right w:val="none" w:sz="0" w:space="0" w:color="auto"/>
                              </w:divBdr>
                              <w:divsChild>
                                <w:div w:id="489952964">
                                  <w:marLeft w:val="0"/>
                                  <w:marRight w:val="0"/>
                                  <w:marTop w:val="0"/>
                                  <w:marBottom w:val="0"/>
                                  <w:divBdr>
                                    <w:top w:val="none" w:sz="0" w:space="0" w:color="auto"/>
                                    <w:left w:val="none" w:sz="0" w:space="0" w:color="auto"/>
                                    <w:bottom w:val="none" w:sz="0" w:space="0" w:color="auto"/>
                                    <w:right w:val="none" w:sz="0" w:space="0" w:color="auto"/>
                                  </w:divBdr>
                                  <w:divsChild>
                                    <w:div w:id="16422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45297" TargetMode="External"/><Relationship Id="rId2" Type="http://schemas.openxmlformats.org/officeDocument/2006/relationships/hyperlink" Target="https://www.retsinformation.dk/Forms/R0710.aspx?id=183757" TargetMode="External"/><Relationship Id="rId1" Type="http://schemas.openxmlformats.org/officeDocument/2006/relationships/hyperlink" Target="https://www.altomkirkegaarde.dk/fileadmin/user_upload/Dokumenter/Vejledninger/Vejledning_om_kirkegaardsvedtaegter.pdf" TargetMode="External"/><Relationship Id="rId5" Type="http://schemas.openxmlformats.org/officeDocument/2006/relationships/hyperlink" Target="https://www.retsinformation.dk/Forms/R0710.aspx?id=183896" TargetMode="External"/><Relationship Id="rId4" Type="http://schemas.openxmlformats.org/officeDocument/2006/relationships/hyperlink" Target="https://www.retsinformation.dk/Forms/R0710.aspx?id=202067"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2P2CUNC7VY4M-354698061-311</_dlc_DocId>
    <_dlc_DocIdUrl xmlns="943e0cf8-12ad-46cf-a255-f379f83494ff">
      <Url>https://intranet.kirkenettet.dk/adgange-til/_layouts/15/DocIdRedir.aspx?ID=2P2CUNC7VY4M-354698061-311</Url>
      <Description>2P2CUNC7VY4M-354698061-311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E8247-2158-4361-B886-BB294F09A4F5}">
  <ds:schemaRefs>
    <ds:schemaRef ds:uri="http://schemas.microsoft.com/sharepoint/events"/>
  </ds:schemaRefs>
</ds:datastoreItem>
</file>

<file path=customXml/itemProps2.xml><?xml version="1.0" encoding="utf-8"?>
<ds:datastoreItem xmlns:ds="http://schemas.openxmlformats.org/officeDocument/2006/customXml" ds:itemID="{173537A2-5E0E-4EAD-8D5B-1659AE3DD00E}">
  <ds:schemaRefs>
    <ds:schemaRef ds:uri="http://schemas.openxmlformats.org/officeDocument/2006/bibliography"/>
  </ds:schemaRefs>
</ds:datastoreItem>
</file>

<file path=customXml/itemProps3.xml><?xml version="1.0" encoding="utf-8"?>
<ds:datastoreItem xmlns:ds="http://schemas.openxmlformats.org/officeDocument/2006/customXml" ds:itemID="{959EE4D7-5B76-410A-924F-95FC683F6B51}">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4.xml><?xml version="1.0" encoding="utf-8"?>
<ds:datastoreItem xmlns:ds="http://schemas.openxmlformats.org/officeDocument/2006/customXml" ds:itemID="{28DC09C8-CBE2-4D53-8FA4-18E50E2D11AB}">
  <ds:schemaRefs>
    <ds:schemaRef ds:uri="http://schemas.microsoft.com/sharepoint/v3/contenttype/forms"/>
  </ds:schemaRefs>
</ds:datastoreItem>
</file>

<file path=customXml/itemProps5.xml><?xml version="1.0" encoding="utf-8"?>
<ds:datastoreItem xmlns:ds="http://schemas.openxmlformats.org/officeDocument/2006/customXml" ds:itemID="{2A5AE1D5-8175-488C-B460-77E057C6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1241</Words>
  <Characters>7577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4</cp:revision>
  <dcterms:created xsi:type="dcterms:W3CDTF">2025-09-09T11:05:00Z</dcterms:created>
  <dcterms:modified xsi:type="dcterms:W3CDTF">2025-09-09T11:13:00Z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eb04de14-0e04-45e1-b33b-351bc01b0c7d</vt:lpwstr>
  </property>
</Properties>
</file>